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AF8" w:rsidRPr="0014468A" w:rsidRDefault="006B1AF8" w:rsidP="006B1AF8">
      <w:pPr>
        <w:spacing w:after="0" w:line="240" w:lineRule="auto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УДК </w:t>
      </w:r>
      <w:r w:rsidR="00CE7748" w:rsidRPr="0014468A">
        <w:rPr>
          <w:rFonts w:ascii="Times New Roman" w:hAnsi="Times New Roman" w:cs="Times New Roman"/>
        </w:rPr>
        <w:t>33</w:t>
      </w:r>
      <w:r w:rsidR="001E0213" w:rsidRPr="0014468A">
        <w:rPr>
          <w:rFonts w:ascii="Times New Roman" w:hAnsi="Times New Roman" w:cs="Times New Roman"/>
          <w:lang w:val="en-US"/>
        </w:rPr>
        <w:t> </w:t>
      </w:r>
      <w:r w:rsidR="00CE7748" w:rsidRPr="0014468A">
        <w:rPr>
          <w:rFonts w:ascii="Times New Roman" w:hAnsi="Times New Roman" w:cs="Times New Roman"/>
        </w:rPr>
        <w:t>338</w:t>
      </w:r>
      <w:r w:rsidR="001E0213" w:rsidRPr="0014468A">
        <w:rPr>
          <w:rFonts w:ascii="Times New Roman" w:hAnsi="Times New Roman" w:cs="Times New Roman"/>
        </w:rPr>
        <w:t>.5</w:t>
      </w:r>
    </w:p>
    <w:p w:rsidR="006B1AF8" w:rsidRDefault="006B1AF8" w:rsidP="006B1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523" w:rsidRPr="0014468A" w:rsidRDefault="00716523" w:rsidP="00F65D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4468A">
        <w:rPr>
          <w:rFonts w:ascii="Times New Roman" w:hAnsi="Times New Roman" w:cs="Times New Roman"/>
          <w:b/>
        </w:rPr>
        <w:t>М</w:t>
      </w:r>
      <w:r w:rsidR="006B1AF8" w:rsidRPr="0014468A">
        <w:rPr>
          <w:rFonts w:ascii="Times New Roman" w:hAnsi="Times New Roman" w:cs="Times New Roman"/>
          <w:b/>
        </w:rPr>
        <w:t>ЕТОДИКА ЦЕНООБРАЗОВАНИЯ</w:t>
      </w:r>
      <w:r w:rsidRPr="0014468A">
        <w:rPr>
          <w:rFonts w:ascii="Times New Roman" w:hAnsi="Times New Roman" w:cs="Times New Roman"/>
          <w:b/>
        </w:rPr>
        <w:t xml:space="preserve"> </w:t>
      </w:r>
    </w:p>
    <w:p w:rsidR="006F3CD3" w:rsidRPr="0014468A" w:rsidRDefault="006B1AF8" w:rsidP="00F65D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4468A">
        <w:rPr>
          <w:rFonts w:ascii="Times New Roman" w:hAnsi="Times New Roman" w:cs="Times New Roman"/>
          <w:b/>
        </w:rPr>
        <w:t xml:space="preserve">В </w:t>
      </w:r>
      <w:r w:rsidR="00400E2C" w:rsidRPr="0014468A">
        <w:rPr>
          <w:rFonts w:ascii="Times New Roman" w:hAnsi="Times New Roman" w:cs="Times New Roman"/>
          <w:b/>
        </w:rPr>
        <w:t>РЫНОЧНЫХ УСЛОВИЯХ</w:t>
      </w:r>
      <w:r w:rsidR="001A0A57" w:rsidRPr="0014468A">
        <w:rPr>
          <w:rFonts w:ascii="Times New Roman" w:hAnsi="Times New Roman" w:cs="Times New Roman"/>
          <w:b/>
        </w:rPr>
        <w:t xml:space="preserve"> </w:t>
      </w:r>
    </w:p>
    <w:p w:rsidR="00DE015E" w:rsidRPr="0014468A" w:rsidRDefault="006B1AF8" w:rsidP="00F65D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4468A">
        <w:rPr>
          <w:rFonts w:ascii="Times New Roman" w:hAnsi="Times New Roman" w:cs="Times New Roman"/>
          <w:b/>
        </w:rPr>
        <w:t xml:space="preserve">И НЕОПРЕДЕЛЕННОСТИ </w:t>
      </w:r>
      <w:r w:rsidR="001A0A57" w:rsidRPr="0014468A">
        <w:rPr>
          <w:rFonts w:ascii="Times New Roman" w:hAnsi="Times New Roman" w:cs="Times New Roman"/>
          <w:b/>
        </w:rPr>
        <w:t xml:space="preserve">РАЗВИТИЯ </w:t>
      </w:r>
      <w:r w:rsidR="00400E2C" w:rsidRPr="0014468A">
        <w:rPr>
          <w:rFonts w:ascii="Times New Roman" w:hAnsi="Times New Roman" w:cs="Times New Roman"/>
          <w:b/>
        </w:rPr>
        <w:t>РЫНКА</w:t>
      </w:r>
      <w:r w:rsidR="00716523" w:rsidRPr="0014468A">
        <w:rPr>
          <w:rFonts w:ascii="Times New Roman" w:hAnsi="Times New Roman" w:cs="Times New Roman"/>
          <w:b/>
        </w:rPr>
        <w:t xml:space="preserve">  </w:t>
      </w:r>
    </w:p>
    <w:p w:rsidR="00AE6B7F" w:rsidRPr="0014468A" w:rsidRDefault="00AE6B7F" w:rsidP="00F65DB6">
      <w:pPr>
        <w:spacing w:line="240" w:lineRule="auto"/>
      </w:pPr>
    </w:p>
    <w:p w:rsidR="006B1AF8" w:rsidRPr="0014468A" w:rsidRDefault="006B1AF8" w:rsidP="006B1AF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4468A">
        <w:rPr>
          <w:rFonts w:ascii="Times New Roman" w:hAnsi="Times New Roman" w:cs="Times New Roman"/>
          <w:b/>
        </w:rPr>
        <w:t>Али-</w:t>
      </w:r>
      <w:proofErr w:type="spellStart"/>
      <w:r w:rsidRPr="0014468A">
        <w:rPr>
          <w:rFonts w:ascii="Times New Roman" w:hAnsi="Times New Roman" w:cs="Times New Roman"/>
          <w:b/>
        </w:rPr>
        <w:t>Аскяри</w:t>
      </w:r>
      <w:proofErr w:type="spellEnd"/>
      <w:r w:rsidRPr="0014468A">
        <w:rPr>
          <w:rFonts w:ascii="Times New Roman" w:hAnsi="Times New Roman" w:cs="Times New Roman"/>
          <w:b/>
        </w:rPr>
        <w:t xml:space="preserve"> </w:t>
      </w:r>
      <w:proofErr w:type="spellStart"/>
      <w:r w:rsidRPr="0014468A">
        <w:rPr>
          <w:rFonts w:ascii="Times New Roman" w:hAnsi="Times New Roman" w:cs="Times New Roman"/>
          <w:b/>
        </w:rPr>
        <w:t>Сарваз</w:t>
      </w:r>
      <w:proofErr w:type="spellEnd"/>
      <w:r w:rsidRPr="0014468A">
        <w:rPr>
          <w:rFonts w:ascii="Times New Roman" w:hAnsi="Times New Roman" w:cs="Times New Roman"/>
          <w:b/>
        </w:rPr>
        <w:t xml:space="preserve"> </w:t>
      </w:r>
      <w:proofErr w:type="spellStart"/>
      <w:r w:rsidRPr="0014468A">
        <w:rPr>
          <w:rFonts w:ascii="Times New Roman" w:hAnsi="Times New Roman" w:cs="Times New Roman"/>
          <w:b/>
        </w:rPr>
        <w:t>Ахмедович</w:t>
      </w:r>
      <w:proofErr w:type="spellEnd"/>
    </w:p>
    <w:p w:rsidR="006B1AF8" w:rsidRPr="0014468A" w:rsidRDefault="006B1AF8" w:rsidP="006B1A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Кандидат экономических наук, доцент. </w:t>
      </w:r>
    </w:p>
    <w:p w:rsidR="006B1AF8" w:rsidRPr="0014468A" w:rsidRDefault="006B1AF8" w:rsidP="006B1A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руководитель</w:t>
      </w:r>
    </w:p>
    <w:p w:rsidR="006B1AF8" w:rsidRPr="0014468A" w:rsidRDefault="006B1AF8" w:rsidP="006B1A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Центр дополнительного профессионального образования «</w:t>
      </w:r>
      <w:proofErr w:type="spellStart"/>
      <w:r w:rsidRPr="0014468A">
        <w:rPr>
          <w:rFonts w:ascii="Times New Roman" w:hAnsi="Times New Roman" w:cs="Times New Roman"/>
        </w:rPr>
        <w:t>Новокурс</w:t>
      </w:r>
      <w:proofErr w:type="spellEnd"/>
      <w:r w:rsidRPr="0014468A">
        <w:rPr>
          <w:rFonts w:ascii="Times New Roman" w:hAnsi="Times New Roman" w:cs="Times New Roman"/>
        </w:rPr>
        <w:t>»</w:t>
      </w:r>
    </w:p>
    <w:p w:rsidR="006B1AF8" w:rsidRPr="0014468A" w:rsidRDefault="006B1AF8" w:rsidP="006B1A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630089, Россия, Новосибирск, ул. Бориса </w:t>
      </w:r>
      <w:proofErr w:type="spellStart"/>
      <w:r w:rsidRPr="0014468A">
        <w:rPr>
          <w:rFonts w:ascii="Times New Roman" w:hAnsi="Times New Roman" w:cs="Times New Roman"/>
        </w:rPr>
        <w:t>Богаткова</w:t>
      </w:r>
      <w:proofErr w:type="spellEnd"/>
      <w:r w:rsidRPr="0014468A">
        <w:rPr>
          <w:rFonts w:ascii="Times New Roman" w:hAnsi="Times New Roman" w:cs="Times New Roman"/>
        </w:rPr>
        <w:t>, 248а, офис 407,408</w:t>
      </w:r>
    </w:p>
    <w:p w:rsidR="006B1AF8" w:rsidRPr="0014468A" w:rsidRDefault="006B1AF8" w:rsidP="006B1AF8">
      <w:pPr>
        <w:spacing w:line="240" w:lineRule="auto"/>
        <w:jc w:val="center"/>
        <w:rPr>
          <w:rFonts w:ascii="Times New Roman" w:hAnsi="Times New Roman" w:cs="Times New Roman"/>
        </w:rPr>
      </w:pPr>
    </w:p>
    <w:p w:rsidR="00650A94" w:rsidRPr="0014468A" w:rsidRDefault="00650A94" w:rsidP="006B1AF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4468A">
        <w:rPr>
          <w:rFonts w:ascii="Times New Roman" w:hAnsi="Times New Roman" w:cs="Times New Roman"/>
          <w:b/>
        </w:rPr>
        <w:t>Дроздова Марина Игоревна</w:t>
      </w:r>
    </w:p>
    <w:p w:rsidR="00650A94" w:rsidRPr="0014468A" w:rsidRDefault="00650A94" w:rsidP="00650A9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Доктор экономических наук, профессор </w:t>
      </w:r>
    </w:p>
    <w:p w:rsidR="00650A94" w:rsidRPr="0014468A" w:rsidRDefault="00176807" w:rsidP="00650A9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к</w:t>
      </w:r>
      <w:r w:rsidR="00650A94" w:rsidRPr="0014468A">
        <w:rPr>
          <w:rFonts w:ascii="Times New Roman" w:hAnsi="Times New Roman" w:cs="Times New Roman"/>
        </w:rPr>
        <w:t>афедры «</w:t>
      </w:r>
      <w:r w:rsidRPr="0014468A">
        <w:rPr>
          <w:rFonts w:ascii="Times New Roman" w:hAnsi="Times New Roman" w:cs="Times New Roman"/>
        </w:rPr>
        <w:t>Теоретической и прикладной экономики</w:t>
      </w:r>
      <w:r w:rsidR="00650A94" w:rsidRPr="0014468A">
        <w:rPr>
          <w:rFonts w:ascii="Times New Roman" w:hAnsi="Times New Roman" w:cs="Times New Roman"/>
        </w:rPr>
        <w:t>»</w:t>
      </w:r>
    </w:p>
    <w:p w:rsidR="00650A94" w:rsidRPr="0014468A" w:rsidRDefault="00650A94" w:rsidP="00650A9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Сибирского университета потребительской кооперации </w:t>
      </w:r>
    </w:p>
    <w:p w:rsidR="00650A94" w:rsidRPr="0014468A" w:rsidRDefault="00650A94" w:rsidP="00650A9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630087, Россия, </w:t>
      </w:r>
      <w:r w:rsidR="00176807" w:rsidRPr="0014468A">
        <w:rPr>
          <w:rFonts w:ascii="Times New Roman" w:hAnsi="Times New Roman" w:cs="Times New Roman"/>
        </w:rPr>
        <w:t>Новосибирск</w:t>
      </w:r>
      <w:r w:rsidRPr="0014468A">
        <w:rPr>
          <w:rFonts w:ascii="Times New Roman" w:hAnsi="Times New Roman" w:cs="Times New Roman"/>
        </w:rPr>
        <w:t xml:space="preserve">, </w:t>
      </w:r>
      <w:r w:rsidR="00176807" w:rsidRPr="0014468A">
        <w:rPr>
          <w:rFonts w:ascii="Times New Roman" w:hAnsi="Times New Roman" w:cs="Times New Roman"/>
        </w:rPr>
        <w:t>пр-т</w:t>
      </w:r>
      <w:r w:rsidRPr="0014468A">
        <w:rPr>
          <w:rFonts w:ascii="Times New Roman" w:hAnsi="Times New Roman" w:cs="Times New Roman"/>
        </w:rPr>
        <w:t xml:space="preserve"> Карла-Маркса 26</w:t>
      </w:r>
    </w:p>
    <w:p w:rsidR="00650A94" w:rsidRPr="0014468A" w:rsidRDefault="00650A94" w:rsidP="00650A9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1AF8" w:rsidRPr="0014468A" w:rsidRDefault="006B1AF8" w:rsidP="006B1AF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4468A">
        <w:rPr>
          <w:rFonts w:ascii="Times New Roman" w:hAnsi="Times New Roman" w:cs="Times New Roman"/>
          <w:b/>
        </w:rPr>
        <w:t xml:space="preserve">Максудов </w:t>
      </w:r>
      <w:proofErr w:type="spellStart"/>
      <w:r w:rsidRPr="0014468A">
        <w:rPr>
          <w:rFonts w:ascii="Times New Roman" w:hAnsi="Times New Roman" w:cs="Times New Roman"/>
          <w:b/>
        </w:rPr>
        <w:t>Хофизжон</w:t>
      </w:r>
      <w:proofErr w:type="spellEnd"/>
      <w:r w:rsidRPr="0014468A">
        <w:rPr>
          <w:rFonts w:ascii="Times New Roman" w:hAnsi="Times New Roman" w:cs="Times New Roman"/>
          <w:b/>
        </w:rPr>
        <w:t xml:space="preserve"> </w:t>
      </w:r>
      <w:proofErr w:type="spellStart"/>
      <w:r w:rsidRPr="0014468A">
        <w:rPr>
          <w:rFonts w:ascii="Times New Roman" w:hAnsi="Times New Roman" w:cs="Times New Roman"/>
          <w:b/>
        </w:rPr>
        <w:t>Зафарович</w:t>
      </w:r>
      <w:proofErr w:type="spellEnd"/>
    </w:p>
    <w:p w:rsidR="006B1AF8" w:rsidRPr="0014468A" w:rsidRDefault="006B1AF8" w:rsidP="006B1A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Специалист, преподаватель</w:t>
      </w:r>
    </w:p>
    <w:p w:rsidR="006B1AF8" w:rsidRPr="0014468A" w:rsidRDefault="006B1AF8" w:rsidP="006B1A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Центр дополнительного профессионального образования «</w:t>
      </w:r>
      <w:proofErr w:type="spellStart"/>
      <w:r w:rsidRPr="0014468A">
        <w:rPr>
          <w:rFonts w:ascii="Times New Roman" w:hAnsi="Times New Roman" w:cs="Times New Roman"/>
        </w:rPr>
        <w:t>Новокурс</w:t>
      </w:r>
      <w:proofErr w:type="spellEnd"/>
      <w:r w:rsidRPr="0014468A">
        <w:rPr>
          <w:rFonts w:ascii="Times New Roman" w:hAnsi="Times New Roman" w:cs="Times New Roman"/>
        </w:rPr>
        <w:t>»</w:t>
      </w:r>
    </w:p>
    <w:p w:rsidR="006B1AF8" w:rsidRPr="0014468A" w:rsidRDefault="006B1AF8" w:rsidP="006B1A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630089, Россия, Новосибирск, ул. Бориса </w:t>
      </w:r>
      <w:proofErr w:type="spellStart"/>
      <w:r w:rsidRPr="0014468A">
        <w:rPr>
          <w:rFonts w:ascii="Times New Roman" w:hAnsi="Times New Roman" w:cs="Times New Roman"/>
        </w:rPr>
        <w:t>Богаткова</w:t>
      </w:r>
      <w:proofErr w:type="spellEnd"/>
      <w:r w:rsidRPr="0014468A">
        <w:rPr>
          <w:rFonts w:ascii="Times New Roman" w:hAnsi="Times New Roman" w:cs="Times New Roman"/>
        </w:rPr>
        <w:t>, 248а, офис 407,408</w:t>
      </w:r>
    </w:p>
    <w:p w:rsidR="006B1AF8" w:rsidRPr="0014468A" w:rsidRDefault="006B1AF8" w:rsidP="00056389">
      <w:pPr>
        <w:spacing w:line="240" w:lineRule="auto"/>
        <w:jc w:val="both"/>
        <w:rPr>
          <w:rFonts w:ascii="Times New Roman" w:hAnsi="Times New Roman" w:cs="Times New Roman"/>
        </w:rPr>
      </w:pPr>
    </w:p>
    <w:p w:rsidR="00FD7FC7" w:rsidRPr="0014468A" w:rsidRDefault="006B1AF8" w:rsidP="009165C4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В статье представлен новый подход к формированию рыночной цены для малого бизнеса и предпринимательства. </w:t>
      </w:r>
      <w:r w:rsidR="00056389" w:rsidRPr="0014468A">
        <w:rPr>
          <w:rFonts w:ascii="Times New Roman" w:hAnsi="Times New Roman" w:cs="Times New Roman"/>
        </w:rPr>
        <w:t>Изучены первоисточники затратной теории цены и трудовой теории стоимости. Преобразо</w:t>
      </w:r>
      <w:r w:rsidR="001E4383" w:rsidRPr="0014468A">
        <w:rPr>
          <w:rFonts w:ascii="Times New Roman" w:hAnsi="Times New Roman" w:cs="Times New Roman"/>
        </w:rPr>
        <w:t>вание трудовой теории стоимости</w:t>
      </w:r>
      <w:r w:rsidR="00056389" w:rsidRPr="0014468A">
        <w:rPr>
          <w:rFonts w:ascii="Times New Roman" w:hAnsi="Times New Roman" w:cs="Times New Roman"/>
        </w:rPr>
        <w:t xml:space="preserve"> позволило определить оптимальную цену. </w:t>
      </w:r>
      <w:r w:rsidR="009165C4" w:rsidRPr="0014468A">
        <w:rPr>
          <w:rFonts w:ascii="Times New Roman" w:hAnsi="Times New Roman" w:cs="Times New Roman"/>
        </w:rPr>
        <w:br/>
        <w:t xml:space="preserve">           </w:t>
      </w:r>
      <w:r w:rsidRPr="0014468A">
        <w:rPr>
          <w:rFonts w:ascii="Times New Roman" w:hAnsi="Times New Roman" w:cs="Times New Roman"/>
        </w:rPr>
        <w:t xml:space="preserve">Цель статьи – предложить механизм </w:t>
      </w:r>
      <w:r w:rsidR="0025237B" w:rsidRPr="0014468A">
        <w:rPr>
          <w:rFonts w:ascii="Times New Roman" w:hAnsi="Times New Roman" w:cs="Times New Roman"/>
        </w:rPr>
        <w:t xml:space="preserve">ценообразования </w:t>
      </w:r>
      <w:r w:rsidR="008949FF" w:rsidRPr="0014468A">
        <w:rPr>
          <w:rFonts w:ascii="Times New Roman" w:hAnsi="Times New Roman" w:cs="Times New Roman"/>
        </w:rPr>
        <w:t xml:space="preserve">в период </w:t>
      </w:r>
      <w:r w:rsidR="0025237B" w:rsidRPr="0014468A">
        <w:rPr>
          <w:rFonts w:ascii="Times New Roman" w:hAnsi="Times New Roman" w:cs="Times New Roman"/>
        </w:rPr>
        <w:t>финансовой</w:t>
      </w:r>
      <w:r w:rsidRPr="0014468A">
        <w:rPr>
          <w:rFonts w:ascii="Times New Roman" w:hAnsi="Times New Roman" w:cs="Times New Roman"/>
        </w:rPr>
        <w:t xml:space="preserve"> стабильн</w:t>
      </w:r>
      <w:r w:rsidR="0025237B" w:rsidRPr="0014468A">
        <w:rPr>
          <w:rFonts w:ascii="Times New Roman" w:hAnsi="Times New Roman" w:cs="Times New Roman"/>
        </w:rPr>
        <w:t>ости</w:t>
      </w:r>
      <w:r w:rsidRPr="0014468A">
        <w:rPr>
          <w:rFonts w:ascii="Times New Roman" w:hAnsi="Times New Roman" w:cs="Times New Roman"/>
        </w:rPr>
        <w:t xml:space="preserve"> </w:t>
      </w:r>
      <w:r w:rsidR="008949FF" w:rsidRPr="0014468A">
        <w:rPr>
          <w:rFonts w:ascii="Times New Roman" w:hAnsi="Times New Roman" w:cs="Times New Roman"/>
        </w:rPr>
        <w:t xml:space="preserve">и </w:t>
      </w:r>
      <w:r w:rsidRPr="0014468A">
        <w:rPr>
          <w:rFonts w:ascii="Times New Roman" w:hAnsi="Times New Roman" w:cs="Times New Roman"/>
        </w:rPr>
        <w:t xml:space="preserve">неопределенности рынка. Исследование позволяет оценить применение ценовой политики и стратегии, </w:t>
      </w:r>
      <w:r w:rsidR="00493AED" w:rsidRPr="0014468A">
        <w:rPr>
          <w:rFonts w:ascii="Times New Roman" w:hAnsi="Times New Roman" w:cs="Times New Roman"/>
        </w:rPr>
        <w:t>методов ценообразования.</w:t>
      </w:r>
      <w:r w:rsidR="00056389" w:rsidRPr="0014468A">
        <w:rPr>
          <w:rFonts w:ascii="Times New Roman" w:hAnsi="Times New Roman" w:cs="Times New Roman"/>
        </w:rPr>
        <w:t xml:space="preserve"> Выделение общественно значимых затрат в отдельную категорию даёт возможность осуществлять государственный контроль над формированием регулируемых государственных нормируемых цен и нормативов. Бизнес</w:t>
      </w:r>
      <w:r w:rsidR="001E4383" w:rsidRPr="0014468A">
        <w:rPr>
          <w:rFonts w:ascii="Times New Roman" w:hAnsi="Times New Roman" w:cs="Times New Roman"/>
        </w:rPr>
        <w:t>-</w:t>
      </w:r>
      <w:r w:rsidR="00056389" w:rsidRPr="0014468A">
        <w:rPr>
          <w:rFonts w:ascii="Times New Roman" w:hAnsi="Times New Roman" w:cs="Times New Roman"/>
        </w:rPr>
        <w:t>сообщество заинтересован</w:t>
      </w:r>
      <w:r w:rsidR="001E4383" w:rsidRPr="0014468A">
        <w:rPr>
          <w:rFonts w:ascii="Times New Roman" w:hAnsi="Times New Roman" w:cs="Times New Roman"/>
        </w:rPr>
        <w:t>о</w:t>
      </w:r>
      <w:r w:rsidR="00056389" w:rsidRPr="0014468A">
        <w:rPr>
          <w:rFonts w:ascii="Times New Roman" w:hAnsi="Times New Roman" w:cs="Times New Roman"/>
        </w:rPr>
        <w:t xml:space="preserve"> в применении регулируемых цен</w:t>
      </w:r>
      <w:r w:rsidR="00724C83" w:rsidRPr="0014468A">
        <w:rPr>
          <w:rFonts w:ascii="Times New Roman" w:hAnsi="Times New Roman" w:cs="Times New Roman"/>
        </w:rPr>
        <w:t>,</w:t>
      </w:r>
      <w:r w:rsidR="00056389" w:rsidRPr="0014468A">
        <w:rPr>
          <w:rFonts w:ascii="Times New Roman" w:hAnsi="Times New Roman" w:cs="Times New Roman"/>
        </w:rPr>
        <w:t xml:space="preserve"> как государством, так и в осуществлении в период неопределенности.</w:t>
      </w:r>
      <w:r w:rsidR="00724C83" w:rsidRPr="0014468A">
        <w:rPr>
          <w:rFonts w:ascii="Times New Roman" w:hAnsi="Times New Roman" w:cs="Times New Roman"/>
        </w:rPr>
        <w:t xml:space="preserve"> Представленные формулы и расчеты раскрывают особенность формирования цены в рыночных условиях.</w:t>
      </w:r>
      <w:r w:rsidR="00056389" w:rsidRPr="0014468A">
        <w:rPr>
          <w:rFonts w:ascii="Times New Roman" w:hAnsi="Times New Roman" w:cs="Times New Roman"/>
        </w:rPr>
        <w:t xml:space="preserve"> </w:t>
      </w:r>
      <w:r w:rsidR="00FD7FC7" w:rsidRPr="0014468A">
        <w:rPr>
          <w:rFonts w:ascii="Times New Roman" w:hAnsi="Times New Roman" w:cs="Times New Roman"/>
        </w:rPr>
        <w:t>Используя показатели инфляции и ключевой ставки ЦБ РФ</w:t>
      </w:r>
      <w:r w:rsidR="009165C4" w:rsidRPr="0014468A">
        <w:rPr>
          <w:rFonts w:ascii="Times New Roman" w:hAnsi="Times New Roman" w:cs="Times New Roman"/>
        </w:rPr>
        <w:t>,</w:t>
      </w:r>
      <w:r w:rsidR="00FD7FC7" w:rsidRPr="0014468A">
        <w:rPr>
          <w:rFonts w:ascii="Times New Roman" w:hAnsi="Times New Roman" w:cs="Times New Roman"/>
        </w:rPr>
        <w:t xml:space="preserve"> сглажива</w:t>
      </w:r>
      <w:r w:rsidR="009165C4" w:rsidRPr="0014468A">
        <w:rPr>
          <w:rFonts w:ascii="Times New Roman" w:hAnsi="Times New Roman" w:cs="Times New Roman"/>
        </w:rPr>
        <w:t>ю</w:t>
      </w:r>
      <w:r w:rsidR="00FD7FC7" w:rsidRPr="0014468A">
        <w:rPr>
          <w:rFonts w:ascii="Times New Roman" w:hAnsi="Times New Roman" w:cs="Times New Roman"/>
        </w:rPr>
        <w:t xml:space="preserve">тся риски неопределенности. </w:t>
      </w:r>
      <w:r w:rsidR="00056389" w:rsidRPr="0014468A">
        <w:rPr>
          <w:rFonts w:ascii="Times New Roman" w:hAnsi="Times New Roman" w:cs="Times New Roman"/>
        </w:rPr>
        <w:t>В исследовании использовались общенаучные методы, способы структурного и логического анализа. Теоретическую и методическую основу исследования составили труды современных ученых и действующие нормативно-прав</w:t>
      </w:r>
      <w:r w:rsidR="009165C4" w:rsidRPr="0014468A">
        <w:rPr>
          <w:rFonts w:ascii="Times New Roman" w:hAnsi="Times New Roman" w:cs="Times New Roman"/>
        </w:rPr>
        <w:t>ов</w:t>
      </w:r>
      <w:r w:rsidR="00056389" w:rsidRPr="0014468A">
        <w:rPr>
          <w:rFonts w:ascii="Times New Roman" w:hAnsi="Times New Roman" w:cs="Times New Roman"/>
        </w:rPr>
        <w:t>ые документы.</w:t>
      </w:r>
      <w:r w:rsidR="00FD7FC7" w:rsidRPr="0014468A">
        <w:rPr>
          <w:rFonts w:ascii="Times New Roman" w:hAnsi="Times New Roman" w:cs="Times New Roman"/>
        </w:rPr>
        <w:t xml:space="preserve"> Результат исследования </w:t>
      </w:r>
      <w:r w:rsidR="009165C4" w:rsidRPr="0014468A">
        <w:rPr>
          <w:rFonts w:ascii="Times New Roman" w:hAnsi="Times New Roman" w:cs="Times New Roman"/>
        </w:rPr>
        <w:t>предназначены для</w:t>
      </w:r>
      <w:r w:rsidR="00FD7FC7" w:rsidRPr="0014468A">
        <w:rPr>
          <w:rFonts w:ascii="Times New Roman" w:hAnsi="Times New Roman" w:cs="Times New Roman"/>
        </w:rPr>
        <w:t xml:space="preserve"> индивидуальны</w:t>
      </w:r>
      <w:r w:rsidR="009165C4" w:rsidRPr="0014468A">
        <w:rPr>
          <w:rFonts w:ascii="Times New Roman" w:hAnsi="Times New Roman" w:cs="Times New Roman"/>
        </w:rPr>
        <w:t>х</w:t>
      </w:r>
      <w:r w:rsidR="00FD7FC7" w:rsidRPr="0014468A">
        <w:rPr>
          <w:rFonts w:ascii="Times New Roman" w:hAnsi="Times New Roman" w:cs="Times New Roman"/>
        </w:rPr>
        <w:t xml:space="preserve"> предпринимател</w:t>
      </w:r>
      <w:r w:rsidR="009165C4" w:rsidRPr="0014468A">
        <w:rPr>
          <w:rFonts w:ascii="Times New Roman" w:hAnsi="Times New Roman" w:cs="Times New Roman"/>
        </w:rPr>
        <w:t>ей</w:t>
      </w:r>
      <w:r w:rsidR="00FD7FC7" w:rsidRPr="0014468A">
        <w:rPr>
          <w:rFonts w:ascii="Times New Roman" w:hAnsi="Times New Roman" w:cs="Times New Roman"/>
        </w:rPr>
        <w:t xml:space="preserve"> и организациям в управлении</w:t>
      </w:r>
      <w:r w:rsidR="00FD7FC7" w:rsidRPr="006F3CD3">
        <w:rPr>
          <w:rFonts w:ascii="Times New Roman" w:hAnsi="Times New Roman" w:cs="Times New Roman"/>
          <w:sz w:val="28"/>
          <w:szCs w:val="28"/>
        </w:rPr>
        <w:t xml:space="preserve"> </w:t>
      </w:r>
      <w:r w:rsidR="00FD7FC7" w:rsidRPr="0014468A">
        <w:rPr>
          <w:rFonts w:ascii="Times New Roman" w:hAnsi="Times New Roman" w:cs="Times New Roman"/>
        </w:rPr>
        <w:t>формирования ценообразования в условиях рыночных отношений и неопределенности.</w:t>
      </w:r>
    </w:p>
    <w:p w:rsidR="00706D81" w:rsidRPr="0014468A" w:rsidRDefault="00706D81" w:rsidP="00153358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716523" w:rsidRPr="0014468A" w:rsidRDefault="00706D81" w:rsidP="00153358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  <w:b/>
        </w:rPr>
        <w:t>Ключевые слова:</w:t>
      </w:r>
      <w:r w:rsidRPr="0014468A">
        <w:rPr>
          <w:rFonts w:ascii="Times New Roman" w:hAnsi="Times New Roman" w:cs="Times New Roman"/>
        </w:rPr>
        <w:t xml:space="preserve"> методы формирования цены</w:t>
      </w:r>
      <w:r w:rsidR="00C019C3" w:rsidRPr="0014468A">
        <w:rPr>
          <w:rFonts w:ascii="Times New Roman" w:hAnsi="Times New Roman" w:cs="Times New Roman"/>
        </w:rPr>
        <w:t>;</w:t>
      </w:r>
      <w:r w:rsidRPr="0014468A">
        <w:rPr>
          <w:rFonts w:ascii="Times New Roman" w:hAnsi="Times New Roman" w:cs="Times New Roman"/>
        </w:rPr>
        <w:t xml:space="preserve"> ценообразование</w:t>
      </w:r>
      <w:r w:rsidR="00C019C3" w:rsidRPr="0014468A">
        <w:rPr>
          <w:rFonts w:ascii="Times New Roman" w:hAnsi="Times New Roman" w:cs="Times New Roman"/>
        </w:rPr>
        <w:t>;</w:t>
      </w:r>
      <w:r w:rsidRPr="0014468A">
        <w:rPr>
          <w:rFonts w:ascii="Times New Roman" w:hAnsi="Times New Roman" w:cs="Times New Roman"/>
        </w:rPr>
        <w:t xml:space="preserve"> рыночная цена</w:t>
      </w:r>
      <w:r w:rsidR="00C019C3" w:rsidRPr="0014468A">
        <w:rPr>
          <w:rFonts w:ascii="Times New Roman" w:hAnsi="Times New Roman" w:cs="Times New Roman"/>
        </w:rPr>
        <w:t>;</w:t>
      </w:r>
      <w:r w:rsidRPr="0014468A">
        <w:rPr>
          <w:rFonts w:ascii="Times New Roman" w:hAnsi="Times New Roman" w:cs="Times New Roman"/>
        </w:rPr>
        <w:t xml:space="preserve"> цена в условиях </w:t>
      </w:r>
      <w:r w:rsidR="001E0213" w:rsidRPr="0014468A">
        <w:rPr>
          <w:rFonts w:ascii="Times New Roman" w:hAnsi="Times New Roman" w:cs="Times New Roman"/>
        </w:rPr>
        <w:t>неопределённости</w:t>
      </w:r>
      <w:r w:rsidR="00C019C3" w:rsidRPr="0014468A">
        <w:rPr>
          <w:rFonts w:ascii="Times New Roman" w:hAnsi="Times New Roman" w:cs="Times New Roman"/>
        </w:rPr>
        <w:t>;</w:t>
      </w:r>
      <w:r w:rsidRPr="0014468A">
        <w:rPr>
          <w:rFonts w:ascii="Times New Roman" w:hAnsi="Times New Roman" w:cs="Times New Roman"/>
        </w:rPr>
        <w:t xml:space="preserve"> прямые и косвенные расходы</w:t>
      </w:r>
      <w:r w:rsidR="00C019C3" w:rsidRPr="0014468A">
        <w:rPr>
          <w:rFonts w:ascii="Times New Roman" w:hAnsi="Times New Roman" w:cs="Times New Roman"/>
        </w:rPr>
        <w:t>;</w:t>
      </w:r>
      <w:r w:rsidRPr="0014468A">
        <w:rPr>
          <w:rFonts w:ascii="Times New Roman" w:hAnsi="Times New Roman" w:cs="Times New Roman"/>
        </w:rPr>
        <w:t xml:space="preserve"> постоянные и переменные затраты</w:t>
      </w:r>
      <w:r w:rsidR="00C019C3" w:rsidRPr="0014468A">
        <w:rPr>
          <w:rFonts w:ascii="Times New Roman" w:hAnsi="Times New Roman" w:cs="Times New Roman"/>
        </w:rPr>
        <w:t>;</w:t>
      </w:r>
      <w:r w:rsidRPr="0014468A">
        <w:rPr>
          <w:rFonts w:ascii="Times New Roman" w:hAnsi="Times New Roman" w:cs="Times New Roman"/>
        </w:rPr>
        <w:t xml:space="preserve"> сценарий развития экономики</w:t>
      </w:r>
      <w:r w:rsidR="00C019C3" w:rsidRPr="0014468A">
        <w:rPr>
          <w:rFonts w:ascii="Times New Roman" w:hAnsi="Times New Roman" w:cs="Times New Roman"/>
        </w:rPr>
        <w:t>;</w:t>
      </w:r>
      <w:r w:rsidRPr="0014468A">
        <w:rPr>
          <w:rFonts w:ascii="Times New Roman" w:hAnsi="Times New Roman" w:cs="Times New Roman"/>
        </w:rPr>
        <w:t xml:space="preserve"> инфляция</w:t>
      </w:r>
      <w:r w:rsidR="00C019C3" w:rsidRPr="0014468A">
        <w:rPr>
          <w:rFonts w:ascii="Times New Roman" w:hAnsi="Times New Roman" w:cs="Times New Roman"/>
        </w:rPr>
        <w:t>;</w:t>
      </w:r>
      <w:r w:rsidRPr="0014468A">
        <w:rPr>
          <w:rFonts w:ascii="Times New Roman" w:hAnsi="Times New Roman" w:cs="Times New Roman"/>
        </w:rPr>
        <w:t xml:space="preserve"> ключевая ставка. </w:t>
      </w:r>
    </w:p>
    <w:p w:rsidR="003E0259" w:rsidRPr="0014468A" w:rsidRDefault="000B1218" w:rsidP="001533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На современном этапе изменяются основные приоритеты развития экономики государства, что влия</w:t>
      </w:r>
      <w:r w:rsidR="005631A9" w:rsidRPr="0014468A">
        <w:rPr>
          <w:rFonts w:ascii="Times New Roman" w:hAnsi="Times New Roman" w:cs="Times New Roman"/>
        </w:rPr>
        <w:t>е</w:t>
      </w:r>
      <w:r w:rsidRPr="0014468A">
        <w:rPr>
          <w:rFonts w:ascii="Times New Roman" w:hAnsi="Times New Roman" w:cs="Times New Roman"/>
        </w:rPr>
        <w:t>т на развитие отрасли</w:t>
      </w:r>
      <w:r w:rsidR="00206287" w:rsidRPr="0014468A">
        <w:rPr>
          <w:rFonts w:ascii="Times New Roman" w:hAnsi="Times New Roman" w:cs="Times New Roman"/>
        </w:rPr>
        <w:t>,</w:t>
      </w:r>
      <w:r w:rsidR="00751CA1" w:rsidRPr="0014468A">
        <w:rPr>
          <w:rFonts w:ascii="Times New Roman" w:hAnsi="Times New Roman" w:cs="Times New Roman"/>
        </w:rPr>
        <w:t xml:space="preserve"> </w:t>
      </w:r>
      <w:r w:rsidRPr="0014468A">
        <w:rPr>
          <w:rFonts w:ascii="Times New Roman" w:hAnsi="Times New Roman" w:cs="Times New Roman"/>
        </w:rPr>
        <w:t xml:space="preserve">где естественным образом </w:t>
      </w:r>
      <w:r w:rsidR="00751CA1" w:rsidRPr="0014468A">
        <w:rPr>
          <w:rFonts w:ascii="Times New Roman" w:hAnsi="Times New Roman" w:cs="Times New Roman"/>
        </w:rPr>
        <w:t xml:space="preserve">происходят изменения, направленные на </w:t>
      </w:r>
      <w:r w:rsidRPr="0014468A">
        <w:rPr>
          <w:rFonts w:ascii="Times New Roman" w:hAnsi="Times New Roman" w:cs="Times New Roman"/>
        </w:rPr>
        <w:t xml:space="preserve">достижение определенных показателей, которые должны способствовать </w:t>
      </w:r>
      <w:r w:rsidR="003E0259" w:rsidRPr="0014468A">
        <w:rPr>
          <w:rFonts w:ascii="Times New Roman" w:hAnsi="Times New Roman" w:cs="Times New Roman"/>
        </w:rPr>
        <w:t xml:space="preserve">формированию </w:t>
      </w:r>
      <w:r w:rsidRPr="0014468A">
        <w:rPr>
          <w:rFonts w:ascii="Times New Roman" w:hAnsi="Times New Roman" w:cs="Times New Roman"/>
        </w:rPr>
        <w:t>социально-экономического р</w:t>
      </w:r>
      <w:r w:rsidR="00206287" w:rsidRPr="0014468A">
        <w:rPr>
          <w:rFonts w:ascii="Times New Roman" w:hAnsi="Times New Roman" w:cs="Times New Roman"/>
        </w:rPr>
        <w:t>оста</w:t>
      </w:r>
      <w:r w:rsidRPr="0014468A">
        <w:rPr>
          <w:rFonts w:ascii="Times New Roman" w:hAnsi="Times New Roman" w:cs="Times New Roman"/>
        </w:rPr>
        <w:t xml:space="preserve"> и главно</w:t>
      </w:r>
      <w:r w:rsidR="005631A9" w:rsidRPr="0014468A">
        <w:rPr>
          <w:rFonts w:ascii="Times New Roman" w:hAnsi="Times New Roman" w:cs="Times New Roman"/>
        </w:rPr>
        <w:t>й цели,</w:t>
      </w:r>
      <w:r w:rsidRPr="0014468A">
        <w:rPr>
          <w:rFonts w:ascii="Times New Roman" w:hAnsi="Times New Roman" w:cs="Times New Roman"/>
        </w:rPr>
        <w:t xml:space="preserve"> улучшения жизни населения. Для этого в России разработаны и действуют </w:t>
      </w:r>
      <w:r w:rsidR="003E0259" w:rsidRPr="0014468A">
        <w:rPr>
          <w:rFonts w:ascii="Times New Roman" w:hAnsi="Times New Roman" w:cs="Times New Roman"/>
        </w:rPr>
        <w:t xml:space="preserve">более </w:t>
      </w:r>
      <w:r w:rsidR="00206287" w:rsidRPr="0014468A">
        <w:rPr>
          <w:rFonts w:ascii="Times New Roman" w:hAnsi="Times New Roman" w:cs="Times New Roman"/>
        </w:rPr>
        <w:t>десятка</w:t>
      </w:r>
      <w:r w:rsidR="003E0259" w:rsidRPr="0014468A">
        <w:rPr>
          <w:rFonts w:ascii="Times New Roman" w:hAnsi="Times New Roman" w:cs="Times New Roman"/>
        </w:rPr>
        <w:t xml:space="preserve"> </w:t>
      </w:r>
      <w:r w:rsidRPr="0014468A">
        <w:rPr>
          <w:rFonts w:ascii="Times New Roman" w:hAnsi="Times New Roman" w:cs="Times New Roman"/>
        </w:rPr>
        <w:t>национальны</w:t>
      </w:r>
      <w:r w:rsidR="003E0259" w:rsidRPr="0014468A">
        <w:rPr>
          <w:rFonts w:ascii="Times New Roman" w:hAnsi="Times New Roman" w:cs="Times New Roman"/>
        </w:rPr>
        <w:t>х</w:t>
      </w:r>
      <w:r w:rsidRPr="0014468A">
        <w:rPr>
          <w:rFonts w:ascii="Times New Roman" w:hAnsi="Times New Roman" w:cs="Times New Roman"/>
        </w:rPr>
        <w:t xml:space="preserve"> программ</w:t>
      </w:r>
      <w:r w:rsidR="003E0259" w:rsidRPr="0014468A">
        <w:rPr>
          <w:rFonts w:ascii="Times New Roman" w:hAnsi="Times New Roman" w:cs="Times New Roman"/>
        </w:rPr>
        <w:t xml:space="preserve"> по раз</w:t>
      </w:r>
      <w:r w:rsidR="00206287" w:rsidRPr="0014468A">
        <w:rPr>
          <w:rFonts w:ascii="Times New Roman" w:hAnsi="Times New Roman" w:cs="Times New Roman"/>
        </w:rPr>
        <w:t>личным</w:t>
      </w:r>
      <w:r w:rsidR="003E0259" w:rsidRPr="0014468A">
        <w:rPr>
          <w:rFonts w:ascii="Times New Roman" w:hAnsi="Times New Roman" w:cs="Times New Roman"/>
        </w:rPr>
        <w:t xml:space="preserve"> направлениям: здравоохранение и образование, культура и наука, поддержка инициатив малого и среднего предпринимательства, экология и демография и др. </w:t>
      </w:r>
      <w:r w:rsidRPr="0014468A">
        <w:rPr>
          <w:rFonts w:ascii="Times New Roman" w:hAnsi="Times New Roman" w:cs="Times New Roman"/>
        </w:rPr>
        <w:t xml:space="preserve"> </w:t>
      </w:r>
    </w:p>
    <w:p w:rsidR="00751CA1" w:rsidRPr="0014468A" w:rsidRDefault="003E0259" w:rsidP="001533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lastRenderedPageBreak/>
        <w:t>Для эффективного достижения поставленных целей бюджетная система должна быть стабильной в части своевременного поступления налогов, в ряде налогов налогооблагаемая база определяется</w:t>
      </w:r>
      <w:r w:rsidR="005631A9" w:rsidRPr="0014468A">
        <w:rPr>
          <w:rFonts w:ascii="Times New Roman" w:hAnsi="Times New Roman" w:cs="Times New Roman"/>
        </w:rPr>
        <w:t>,</w:t>
      </w:r>
      <w:r w:rsidRPr="0014468A">
        <w:rPr>
          <w:rFonts w:ascii="Times New Roman" w:hAnsi="Times New Roman" w:cs="Times New Roman"/>
        </w:rPr>
        <w:t xml:space="preserve"> исходя из цены </w:t>
      </w:r>
      <w:r w:rsidR="00206287" w:rsidRPr="0014468A">
        <w:rPr>
          <w:rFonts w:ascii="Times New Roman" w:hAnsi="Times New Roman" w:cs="Times New Roman"/>
        </w:rPr>
        <w:t xml:space="preserve">реализации товаров, работ, услуг. </w:t>
      </w:r>
      <w:r w:rsidR="0058176E" w:rsidRPr="0014468A">
        <w:rPr>
          <w:rFonts w:ascii="Times New Roman" w:hAnsi="Times New Roman" w:cs="Times New Roman"/>
        </w:rPr>
        <w:t xml:space="preserve"> </w:t>
      </w:r>
      <w:r w:rsidR="005631A9" w:rsidRPr="0014468A">
        <w:rPr>
          <w:rFonts w:ascii="Times New Roman" w:hAnsi="Times New Roman" w:cs="Times New Roman"/>
        </w:rPr>
        <w:t xml:space="preserve"> </w:t>
      </w:r>
    </w:p>
    <w:p w:rsidR="00597332" w:rsidRPr="0014468A" w:rsidRDefault="00206287" w:rsidP="001533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О</w:t>
      </w:r>
      <w:r w:rsidR="0058176E" w:rsidRPr="0014468A">
        <w:rPr>
          <w:rFonts w:ascii="Times New Roman" w:hAnsi="Times New Roman" w:cs="Times New Roman"/>
        </w:rPr>
        <w:t xml:space="preserve">течественные и зарубежные </w:t>
      </w:r>
      <w:r w:rsidRPr="0014468A">
        <w:rPr>
          <w:rFonts w:ascii="Times New Roman" w:hAnsi="Times New Roman" w:cs="Times New Roman"/>
        </w:rPr>
        <w:t xml:space="preserve">авторы в своих трудах </w:t>
      </w:r>
      <w:r w:rsidR="00B344BC" w:rsidRPr="0014468A">
        <w:rPr>
          <w:rFonts w:ascii="Times New Roman" w:hAnsi="Times New Roman" w:cs="Times New Roman"/>
        </w:rPr>
        <w:t xml:space="preserve">за период становления и развития цивилизованного общества </w:t>
      </w:r>
      <w:r w:rsidR="0058176E" w:rsidRPr="0014468A">
        <w:rPr>
          <w:rFonts w:ascii="Times New Roman" w:hAnsi="Times New Roman" w:cs="Times New Roman"/>
        </w:rPr>
        <w:t xml:space="preserve">применяли </w:t>
      </w:r>
      <w:r w:rsidRPr="0014468A">
        <w:rPr>
          <w:rFonts w:ascii="Times New Roman" w:hAnsi="Times New Roman" w:cs="Times New Roman"/>
        </w:rPr>
        <w:t>разные</w:t>
      </w:r>
      <w:r w:rsidR="0058176E" w:rsidRPr="0014468A">
        <w:rPr>
          <w:rFonts w:ascii="Times New Roman" w:hAnsi="Times New Roman" w:cs="Times New Roman"/>
        </w:rPr>
        <w:t xml:space="preserve"> методы, способы и подходы</w:t>
      </w:r>
      <w:r w:rsidR="005631A9" w:rsidRPr="0014468A">
        <w:rPr>
          <w:rFonts w:ascii="Times New Roman" w:hAnsi="Times New Roman" w:cs="Times New Roman"/>
        </w:rPr>
        <w:t xml:space="preserve"> к категории цены и ценообразования</w:t>
      </w:r>
      <w:r w:rsidR="0058176E" w:rsidRPr="0014468A">
        <w:rPr>
          <w:rFonts w:ascii="Times New Roman" w:hAnsi="Times New Roman" w:cs="Times New Roman"/>
        </w:rPr>
        <w:t xml:space="preserve">. </w:t>
      </w:r>
      <w:r w:rsidR="00597332" w:rsidRPr="0014468A">
        <w:rPr>
          <w:rFonts w:ascii="Times New Roman" w:hAnsi="Times New Roman" w:cs="Times New Roman"/>
        </w:rPr>
        <w:t xml:space="preserve">Необходимо отметить, что ценообразование в зависимости от отрасли экономики и масштаба деятельности имеет свои особенности. </w:t>
      </w:r>
    </w:p>
    <w:p w:rsidR="00597332" w:rsidRPr="0014468A" w:rsidRDefault="00597332" w:rsidP="001533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В.Д. </w:t>
      </w:r>
      <w:proofErr w:type="spellStart"/>
      <w:r w:rsidRPr="0014468A">
        <w:rPr>
          <w:rFonts w:ascii="Times New Roman" w:hAnsi="Times New Roman" w:cs="Times New Roman"/>
        </w:rPr>
        <w:t>Ракоти</w:t>
      </w:r>
      <w:proofErr w:type="spellEnd"/>
      <w:r w:rsidRPr="0014468A">
        <w:rPr>
          <w:rFonts w:ascii="Times New Roman" w:hAnsi="Times New Roman" w:cs="Times New Roman"/>
        </w:rPr>
        <w:t>, рассматривает в работе только особенности наемного труда, подчеркивает, что наемный труд не продается работодателю, а сдается в аренду. Он определяется прежде всего соотношением спроса и предложения на рынке труда [</w:t>
      </w:r>
      <w:r w:rsidR="00327401" w:rsidRPr="0014468A">
        <w:rPr>
          <w:rFonts w:ascii="Times New Roman" w:hAnsi="Times New Roman" w:cs="Times New Roman"/>
        </w:rPr>
        <w:t>7</w:t>
      </w:r>
      <w:r w:rsidRPr="0014468A">
        <w:rPr>
          <w:rFonts w:ascii="Times New Roman" w:hAnsi="Times New Roman" w:cs="Times New Roman"/>
        </w:rPr>
        <w:t>].</w:t>
      </w:r>
    </w:p>
    <w:p w:rsidR="00801D68" w:rsidRPr="0014468A" w:rsidRDefault="00BF5CBE" w:rsidP="001533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14468A">
        <w:rPr>
          <w:rFonts w:ascii="Times New Roman" w:hAnsi="Times New Roman" w:cs="Times New Roman"/>
        </w:rPr>
        <w:t>С.Г.</w:t>
      </w:r>
      <w:r w:rsidR="00801D68" w:rsidRPr="0014468A">
        <w:rPr>
          <w:rFonts w:ascii="Times New Roman" w:hAnsi="Times New Roman" w:cs="Times New Roman"/>
        </w:rPr>
        <w:t>Володина</w:t>
      </w:r>
      <w:proofErr w:type="spellEnd"/>
      <w:r w:rsidR="00801D68" w:rsidRPr="0014468A">
        <w:rPr>
          <w:rFonts w:ascii="Times New Roman" w:hAnsi="Times New Roman" w:cs="Times New Roman"/>
        </w:rPr>
        <w:t xml:space="preserve"> достаточно объемно рассматривает теоретические подходы </w:t>
      </w:r>
      <w:r w:rsidR="001E4383" w:rsidRPr="0014468A">
        <w:rPr>
          <w:rFonts w:ascii="Times New Roman" w:hAnsi="Times New Roman" w:cs="Times New Roman"/>
        </w:rPr>
        <w:t xml:space="preserve">к </w:t>
      </w:r>
      <w:r w:rsidR="00801D68" w:rsidRPr="0014468A">
        <w:rPr>
          <w:rFonts w:ascii="Times New Roman" w:hAnsi="Times New Roman" w:cs="Times New Roman"/>
        </w:rPr>
        <w:t>понятийно</w:t>
      </w:r>
      <w:r w:rsidR="001E4383" w:rsidRPr="0014468A">
        <w:rPr>
          <w:rFonts w:ascii="Times New Roman" w:hAnsi="Times New Roman" w:cs="Times New Roman"/>
        </w:rPr>
        <w:t>му</w:t>
      </w:r>
      <w:r w:rsidR="00801D68" w:rsidRPr="0014468A">
        <w:rPr>
          <w:rFonts w:ascii="Times New Roman" w:hAnsi="Times New Roman" w:cs="Times New Roman"/>
        </w:rPr>
        <w:t xml:space="preserve"> аппарат</w:t>
      </w:r>
      <w:r w:rsidR="001E4383" w:rsidRPr="0014468A">
        <w:rPr>
          <w:rFonts w:ascii="Times New Roman" w:hAnsi="Times New Roman" w:cs="Times New Roman"/>
        </w:rPr>
        <w:t>у</w:t>
      </w:r>
      <w:r w:rsidR="00801D68" w:rsidRPr="0014468A">
        <w:rPr>
          <w:rFonts w:ascii="Times New Roman" w:hAnsi="Times New Roman" w:cs="Times New Roman"/>
        </w:rPr>
        <w:t xml:space="preserve"> ценообразования для использования теории стоимости в современной методологии формирования цены [</w:t>
      </w:r>
      <w:r w:rsidR="00327401" w:rsidRPr="0014468A">
        <w:rPr>
          <w:rFonts w:ascii="Times New Roman" w:hAnsi="Times New Roman" w:cs="Times New Roman"/>
        </w:rPr>
        <w:t>3</w:t>
      </w:r>
      <w:r w:rsidR="00801D68" w:rsidRPr="0014468A">
        <w:rPr>
          <w:rFonts w:ascii="Times New Roman" w:hAnsi="Times New Roman" w:cs="Times New Roman"/>
        </w:rPr>
        <w:t xml:space="preserve">].  </w:t>
      </w:r>
    </w:p>
    <w:p w:rsidR="00597332" w:rsidRPr="0014468A" w:rsidRDefault="00597332" w:rsidP="001533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Ценообразование в транспортной отрасли, достаточно подробно с учетом рисков и в период неопределенности излагает М.В. Колесников. Особое внимание уделяется принципам логистики и управления цепями поставок в реализации перевозочного процесса [</w:t>
      </w:r>
      <w:r w:rsidR="00751EBC" w:rsidRPr="0014468A">
        <w:rPr>
          <w:rFonts w:ascii="Times New Roman" w:hAnsi="Times New Roman" w:cs="Times New Roman"/>
        </w:rPr>
        <w:t>6</w:t>
      </w:r>
      <w:r w:rsidRPr="0014468A">
        <w:rPr>
          <w:rFonts w:ascii="Times New Roman" w:hAnsi="Times New Roman" w:cs="Times New Roman"/>
        </w:rPr>
        <w:t>]</w:t>
      </w:r>
      <w:r w:rsidR="00BF5CBE" w:rsidRPr="0014468A">
        <w:rPr>
          <w:rFonts w:ascii="Times New Roman" w:hAnsi="Times New Roman" w:cs="Times New Roman"/>
        </w:rPr>
        <w:t>.</w:t>
      </w:r>
    </w:p>
    <w:p w:rsidR="00597332" w:rsidRPr="0014468A" w:rsidRDefault="00597332" w:rsidP="001533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В энергетической отрасли, автор Г.С. Чеботарева достаточно широко представляет риски в условиях неопределенности, а также возможные способы их учета и снижения [</w:t>
      </w:r>
      <w:r w:rsidR="00B70E9B" w:rsidRPr="0014468A">
        <w:rPr>
          <w:rFonts w:ascii="Times New Roman" w:hAnsi="Times New Roman" w:cs="Times New Roman"/>
        </w:rPr>
        <w:t>1</w:t>
      </w:r>
      <w:r w:rsidR="00327401" w:rsidRPr="0014468A">
        <w:rPr>
          <w:rFonts w:ascii="Times New Roman" w:hAnsi="Times New Roman" w:cs="Times New Roman"/>
        </w:rPr>
        <w:t>3</w:t>
      </w:r>
      <w:r w:rsidRPr="0014468A">
        <w:rPr>
          <w:rFonts w:ascii="Times New Roman" w:hAnsi="Times New Roman" w:cs="Times New Roman"/>
        </w:rPr>
        <w:t>].</w:t>
      </w:r>
    </w:p>
    <w:p w:rsidR="00801D68" w:rsidRPr="0014468A" w:rsidRDefault="00801D68" w:rsidP="001533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Егоров Ю.В. в своих исследованиях поддерживает</w:t>
      </w:r>
      <w:r w:rsidR="00A55C12" w:rsidRPr="0014468A">
        <w:rPr>
          <w:rFonts w:ascii="Times New Roman" w:hAnsi="Times New Roman" w:cs="Times New Roman"/>
        </w:rPr>
        <w:t>ся</w:t>
      </w:r>
      <w:r w:rsidRPr="0014468A">
        <w:rPr>
          <w:rFonts w:ascii="Times New Roman" w:hAnsi="Times New Roman" w:cs="Times New Roman"/>
        </w:rPr>
        <w:t xml:space="preserve"> концепции 4С- описанным для обоснования цены, регулируемые тарифами [</w:t>
      </w:r>
      <w:r w:rsidR="00327401" w:rsidRPr="0014468A">
        <w:rPr>
          <w:rFonts w:ascii="Times New Roman" w:hAnsi="Times New Roman" w:cs="Times New Roman"/>
        </w:rPr>
        <w:t>4</w:t>
      </w:r>
      <w:r w:rsidRPr="0014468A">
        <w:rPr>
          <w:rFonts w:ascii="Times New Roman" w:hAnsi="Times New Roman" w:cs="Times New Roman"/>
        </w:rPr>
        <w:t xml:space="preserve">]. </w:t>
      </w:r>
    </w:p>
    <w:p w:rsidR="00801D68" w:rsidRPr="0014468A" w:rsidRDefault="00801D68" w:rsidP="001533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 </w:t>
      </w:r>
      <w:r w:rsidR="00E87EED" w:rsidRPr="0014468A">
        <w:rPr>
          <w:rFonts w:ascii="Times New Roman" w:hAnsi="Times New Roman" w:cs="Times New Roman"/>
        </w:rPr>
        <w:t xml:space="preserve">Алиев А. Т., Веснин В. Р., </w:t>
      </w:r>
      <w:proofErr w:type="spellStart"/>
      <w:r w:rsidR="00E87EED" w:rsidRPr="0014468A">
        <w:rPr>
          <w:rFonts w:ascii="Times New Roman" w:hAnsi="Times New Roman" w:cs="Times New Roman"/>
        </w:rPr>
        <w:t>Слепов</w:t>
      </w:r>
      <w:proofErr w:type="spellEnd"/>
      <w:r w:rsidR="00E87EED" w:rsidRPr="0014468A">
        <w:rPr>
          <w:rFonts w:ascii="Times New Roman" w:hAnsi="Times New Roman" w:cs="Times New Roman"/>
        </w:rPr>
        <w:t xml:space="preserve"> В. А. большое внимание </w:t>
      </w:r>
      <w:proofErr w:type="gramStart"/>
      <w:r w:rsidR="00E87EED" w:rsidRPr="0014468A">
        <w:rPr>
          <w:rFonts w:ascii="Times New Roman" w:hAnsi="Times New Roman" w:cs="Times New Roman"/>
        </w:rPr>
        <w:t>уделяют  ценовы</w:t>
      </w:r>
      <w:r w:rsidR="00BF5CBE" w:rsidRPr="0014468A">
        <w:rPr>
          <w:rFonts w:ascii="Times New Roman" w:hAnsi="Times New Roman" w:cs="Times New Roman"/>
        </w:rPr>
        <w:t>м</w:t>
      </w:r>
      <w:proofErr w:type="gramEnd"/>
      <w:r w:rsidR="00E87EED" w:rsidRPr="0014468A">
        <w:rPr>
          <w:rFonts w:ascii="Times New Roman" w:hAnsi="Times New Roman" w:cs="Times New Roman"/>
        </w:rPr>
        <w:t xml:space="preserve"> стратеги</w:t>
      </w:r>
      <w:r w:rsidR="00BF5CBE" w:rsidRPr="0014468A">
        <w:rPr>
          <w:rFonts w:ascii="Times New Roman" w:hAnsi="Times New Roman" w:cs="Times New Roman"/>
        </w:rPr>
        <w:t>ям</w:t>
      </w:r>
      <w:r w:rsidR="00E87EED" w:rsidRPr="0014468A">
        <w:rPr>
          <w:rFonts w:ascii="Times New Roman" w:hAnsi="Times New Roman" w:cs="Times New Roman"/>
        </w:rPr>
        <w:t xml:space="preserve"> ценообразования с выходом на конкурентные рынки. Методика и подходы ценообразования в рыночной экономике с возможным государственным воздействием на формирование цен [</w:t>
      </w:r>
      <w:r w:rsidR="00327401" w:rsidRPr="0014468A">
        <w:rPr>
          <w:rFonts w:ascii="Times New Roman" w:hAnsi="Times New Roman" w:cs="Times New Roman"/>
        </w:rPr>
        <w:t>1</w:t>
      </w:r>
      <w:r w:rsidR="00E87EED" w:rsidRPr="0014468A">
        <w:rPr>
          <w:rFonts w:ascii="Times New Roman" w:hAnsi="Times New Roman" w:cs="Times New Roman"/>
        </w:rPr>
        <w:t>].</w:t>
      </w:r>
    </w:p>
    <w:p w:rsidR="00597332" w:rsidRPr="0014468A" w:rsidRDefault="006D2488" w:rsidP="001533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Профессор В.А. </w:t>
      </w:r>
      <w:proofErr w:type="spellStart"/>
      <w:r w:rsidRPr="0014468A">
        <w:rPr>
          <w:rFonts w:ascii="Times New Roman" w:hAnsi="Times New Roman" w:cs="Times New Roman"/>
        </w:rPr>
        <w:t>Слепова</w:t>
      </w:r>
      <w:proofErr w:type="spellEnd"/>
      <w:r w:rsidRPr="0014468A">
        <w:rPr>
          <w:rFonts w:ascii="Times New Roman" w:hAnsi="Times New Roman" w:cs="Times New Roman"/>
        </w:rPr>
        <w:t xml:space="preserve"> рассмотре</w:t>
      </w:r>
      <w:r w:rsidR="00B70E9B" w:rsidRPr="0014468A">
        <w:rPr>
          <w:rFonts w:ascii="Times New Roman" w:hAnsi="Times New Roman" w:cs="Times New Roman"/>
        </w:rPr>
        <w:t>л</w:t>
      </w:r>
      <w:r w:rsidR="00BF5CBE" w:rsidRPr="0014468A">
        <w:rPr>
          <w:rFonts w:ascii="Times New Roman" w:hAnsi="Times New Roman" w:cs="Times New Roman"/>
        </w:rPr>
        <w:t>а</w:t>
      </w:r>
      <w:r w:rsidRPr="0014468A">
        <w:rPr>
          <w:rFonts w:ascii="Times New Roman" w:hAnsi="Times New Roman" w:cs="Times New Roman"/>
        </w:rPr>
        <w:t xml:space="preserve"> два ценовых блока национально</w:t>
      </w:r>
      <w:r w:rsidR="00A7306D" w:rsidRPr="0014468A">
        <w:rPr>
          <w:rFonts w:ascii="Times New Roman" w:hAnsi="Times New Roman" w:cs="Times New Roman"/>
        </w:rPr>
        <w:t xml:space="preserve">го </w:t>
      </w:r>
      <w:r w:rsidRPr="0014468A">
        <w:rPr>
          <w:rFonts w:ascii="Times New Roman" w:hAnsi="Times New Roman" w:cs="Times New Roman"/>
        </w:rPr>
        <w:t>ценообразовани</w:t>
      </w:r>
      <w:r w:rsidR="00A7306D" w:rsidRPr="0014468A">
        <w:rPr>
          <w:rFonts w:ascii="Times New Roman" w:hAnsi="Times New Roman" w:cs="Times New Roman"/>
        </w:rPr>
        <w:t>я</w:t>
      </w:r>
      <w:r w:rsidRPr="0014468A">
        <w:rPr>
          <w:rFonts w:ascii="Times New Roman" w:hAnsi="Times New Roman" w:cs="Times New Roman"/>
        </w:rPr>
        <w:t xml:space="preserve"> (теория и методология ценообразования, структура и система цен, особенности корпоративного ценообразования и государственное регулирование цен</w:t>
      </w:r>
      <w:r w:rsidR="00A7306D" w:rsidRPr="0014468A">
        <w:rPr>
          <w:rFonts w:ascii="Times New Roman" w:hAnsi="Times New Roman" w:cs="Times New Roman"/>
        </w:rPr>
        <w:t>)</w:t>
      </w:r>
      <w:r w:rsidRPr="0014468A">
        <w:rPr>
          <w:rFonts w:ascii="Times New Roman" w:hAnsi="Times New Roman" w:cs="Times New Roman"/>
        </w:rPr>
        <w:t xml:space="preserve"> </w:t>
      </w:r>
      <w:r w:rsidR="00597332" w:rsidRPr="0014468A">
        <w:rPr>
          <w:rFonts w:ascii="Times New Roman" w:hAnsi="Times New Roman" w:cs="Times New Roman"/>
        </w:rPr>
        <w:t>[</w:t>
      </w:r>
      <w:r w:rsidR="00327401" w:rsidRPr="0014468A">
        <w:rPr>
          <w:rFonts w:ascii="Times New Roman" w:hAnsi="Times New Roman" w:cs="Times New Roman"/>
        </w:rPr>
        <w:t>10</w:t>
      </w:r>
      <w:r w:rsidR="00597332" w:rsidRPr="0014468A">
        <w:rPr>
          <w:rFonts w:ascii="Times New Roman" w:hAnsi="Times New Roman" w:cs="Times New Roman"/>
        </w:rPr>
        <w:t>]</w:t>
      </w:r>
      <w:r w:rsidRPr="0014468A">
        <w:rPr>
          <w:rFonts w:ascii="Times New Roman" w:hAnsi="Times New Roman" w:cs="Times New Roman"/>
        </w:rPr>
        <w:t>.</w:t>
      </w:r>
    </w:p>
    <w:p w:rsidR="006D2488" w:rsidRPr="0014468A" w:rsidRDefault="006D2488" w:rsidP="001533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Мы</w:t>
      </w:r>
      <w:r w:rsidR="00A7306D" w:rsidRPr="0014468A">
        <w:rPr>
          <w:rFonts w:ascii="Times New Roman" w:hAnsi="Times New Roman" w:cs="Times New Roman"/>
        </w:rPr>
        <w:t xml:space="preserve"> согласи</w:t>
      </w:r>
      <w:r w:rsidRPr="0014468A">
        <w:rPr>
          <w:rFonts w:ascii="Times New Roman" w:hAnsi="Times New Roman" w:cs="Times New Roman"/>
        </w:rPr>
        <w:t xml:space="preserve">мся с В.Д. </w:t>
      </w:r>
      <w:proofErr w:type="spellStart"/>
      <w:r w:rsidRPr="0014468A">
        <w:rPr>
          <w:rFonts w:ascii="Times New Roman" w:hAnsi="Times New Roman" w:cs="Times New Roman"/>
        </w:rPr>
        <w:t>Ракоти</w:t>
      </w:r>
      <w:proofErr w:type="spellEnd"/>
      <w:r w:rsidRPr="0014468A">
        <w:rPr>
          <w:rFonts w:ascii="Times New Roman" w:hAnsi="Times New Roman" w:cs="Times New Roman"/>
        </w:rPr>
        <w:t xml:space="preserve"> о том, что рынок труда формируется соотношением спроса и предложения</w:t>
      </w:r>
      <w:r w:rsidR="00BA67C9" w:rsidRPr="0014468A">
        <w:rPr>
          <w:rFonts w:ascii="Times New Roman" w:hAnsi="Times New Roman" w:cs="Times New Roman"/>
        </w:rPr>
        <w:t>. С</w:t>
      </w:r>
      <w:r w:rsidRPr="0014468A">
        <w:rPr>
          <w:rFonts w:ascii="Times New Roman" w:hAnsi="Times New Roman" w:cs="Times New Roman"/>
        </w:rPr>
        <w:t xml:space="preserve"> позиции </w:t>
      </w:r>
      <w:r w:rsidR="001D612A" w:rsidRPr="0014468A">
        <w:rPr>
          <w:rFonts w:ascii="Times New Roman" w:hAnsi="Times New Roman" w:cs="Times New Roman"/>
        </w:rPr>
        <w:t>теории</w:t>
      </w:r>
      <w:r w:rsidR="00BA67C9" w:rsidRPr="0014468A">
        <w:rPr>
          <w:rFonts w:ascii="Times New Roman" w:hAnsi="Times New Roman" w:cs="Times New Roman"/>
        </w:rPr>
        <w:t xml:space="preserve"> имеет место быть</w:t>
      </w:r>
      <w:r w:rsidR="00A7306D" w:rsidRPr="0014468A">
        <w:rPr>
          <w:rFonts w:ascii="Times New Roman" w:hAnsi="Times New Roman" w:cs="Times New Roman"/>
        </w:rPr>
        <w:t xml:space="preserve"> тот факт</w:t>
      </w:r>
      <w:r w:rsidR="001D612A" w:rsidRPr="0014468A">
        <w:rPr>
          <w:rFonts w:ascii="Times New Roman" w:hAnsi="Times New Roman" w:cs="Times New Roman"/>
        </w:rPr>
        <w:t xml:space="preserve">, что </w:t>
      </w:r>
      <w:r w:rsidR="00BA67C9" w:rsidRPr="0014468A">
        <w:rPr>
          <w:rFonts w:ascii="Times New Roman" w:hAnsi="Times New Roman" w:cs="Times New Roman"/>
        </w:rPr>
        <w:t xml:space="preserve">наемный труд можно рассматривать </w:t>
      </w:r>
      <w:r w:rsidR="00A029CA" w:rsidRPr="0014468A">
        <w:rPr>
          <w:rFonts w:ascii="Times New Roman" w:hAnsi="Times New Roman" w:cs="Times New Roman"/>
        </w:rPr>
        <w:t>и с</w:t>
      </w:r>
      <w:r w:rsidR="001D612A" w:rsidRPr="0014468A">
        <w:rPr>
          <w:rFonts w:ascii="Times New Roman" w:hAnsi="Times New Roman" w:cs="Times New Roman"/>
        </w:rPr>
        <w:t xml:space="preserve"> категории </w:t>
      </w:r>
      <w:r w:rsidR="00BA67C9" w:rsidRPr="0014468A">
        <w:rPr>
          <w:rFonts w:ascii="Times New Roman" w:hAnsi="Times New Roman" w:cs="Times New Roman"/>
        </w:rPr>
        <w:t>«аренды»</w:t>
      </w:r>
      <w:r w:rsidRPr="0014468A">
        <w:rPr>
          <w:rFonts w:ascii="Times New Roman" w:hAnsi="Times New Roman" w:cs="Times New Roman"/>
        </w:rPr>
        <w:t xml:space="preserve">, </w:t>
      </w:r>
      <w:r w:rsidR="001D612A" w:rsidRPr="0014468A">
        <w:rPr>
          <w:rFonts w:ascii="Times New Roman" w:hAnsi="Times New Roman" w:cs="Times New Roman"/>
        </w:rPr>
        <w:t xml:space="preserve">но не можем согласиться с практической </w:t>
      </w:r>
      <w:r w:rsidR="00BA67C9" w:rsidRPr="0014468A">
        <w:rPr>
          <w:rFonts w:ascii="Times New Roman" w:hAnsi="Times New Roman" w:cs="Times New Roman"/>
        </w:rPr>
        <w:t>част</w:t>
      </w:r>
      <w:r w:rsidR="00A7306D" w:rsidRPr="0014468A">
        <w:rPr>
          <w:rFonts w:ascii="Times New Roman" w:hAnsi="Times New Roman" w:cs="Times New Roman"/>
        </w:rPr>
        <w:t>ью</w:t>
      </w:r>
      <w:r w:rsidR="00BA67C9" w:rsidRPr="0014468A">
        <w:rPr>
          <w:rFonts w:ascii="Times New Roman" w:hAnsi="Times New Roman" w:cs="Times New Roman"/>
        </w:rPr>
        <w:t xml:space="preserve"> </w:t>
      </w:r>
      <w:r w:rsidR="001D612A" w:rsidRPr="0014468A">
        <w:rPr>
          <w:rFonts w:ascii="Times New Roman" w:hAnsi="Times New Roman" w:cs="Times New Roman"/>
        </w:rPr>
        <w:t xml:space="preserve">применения, так, </w:t>
      </w:r>
      <w:r w:rsidRPr="0014468A">
        <w:rPr>
          <w:rFonts w:ascii="Times New Roman" w:hAnsi="Times New Roman" w:cs="Times New Roman"/>
        </w:rPr>
        <w:t xml:space="preserve">как экономическая категория аренда имеет иные нормы гражданско-правового характера. </w:t>
      </w:r>
    </w:p>
    <w:p w:rsidR="006D2488" w:rsidRPr="0014468A" w:rsidRDefault="006D2488" w:rsidP="001533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 Изучая иные источники, мы еще раз подчеркиваем, что рынок ценообразования имеет свои особенности в зависимости от отрасли и масштаба деятельности компании</w:t>
      </w:r>
      <w:r w:rsidR="00187C15" w:rsidRPr="0014468A">
        <w:rPr>
          <w:rFonts w:ascii="Times New Roman" w:hAnsi="Times New Roman" w:cs="Times New Roman"/>
        </w:rPr>
        <w:t>, а также вида продукции</w:t>
      </w:r>
      <w:r w:rsidR="008E4BB2" w:rsidRPr="0014468A">
        <w:rPr>
          <w:rFonts w:ascii="Times New Roman" w:hAnsi="Times New Roman" w:cs="Times New Roman"/>
        </w:rPr>
        <w:t>,</w:t>
      </w:r>
      <w:r w:rsidR="00187C15" w:rsidRPr="0014468A">
        <w:rPr>
          <w:rFonts w:ascii="Times New Roman" w:hAnsi="Times New Roman" w:cs="Times New Roman"/>
        </w:rPr>
        <w:t xml:space="preserve"> которая выражается в цене</w:t>
      </w:r>
      <w:r w:rsidRPr="0014468A">
        <w:rPr>
          <w:rFonts w:ascii="Times New Roman" w:hAnsi="Times New Roman" w:cs="Times New Roman"/>
        </w:rPr>
        <w:t xml:space="preserve">.  </w:t>
      </w:r>
    </w:p>
    <w:p w:rsidR="00B344BC" w:rsidRPr="0014468A" w:rsidRDefault="00B344BC" w:rsidP="001533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Финансовый результат формируется на основе экономической категории – цена.  </w:t>
      </w:r>
      <w:r w:rsidR="008949FF" w:rsidRPr="0014468A">
        <w:rPr>
          <w:rFonts w:ascii="Times New Roman" w:hAnsi="Times New Roman" w:cs="Times New Roman"/>
        </w:rPr>
        <w:t>В рыночных условиях ц</w:t>
      </w:r>
      <w:r w:rsidR="00B8029F" w:rsidRPr="0014468A">
        <w:rPr>
          <w:rFonts w:ascii="Times New Roman" w:hAnsi="Times New Roman" w:cs="Times New Roman"/>
        </w:rPr>
        <w:t>ена</w:t>
      </w:r>
      <w:r w:rsidR="0058176E" w:rsidRPr="0014468A">
        <w:rPr>
          <w:rFonts w:ascii="Times New Roman" w:hAnsi="Times New Roman" w:cs="Times New Roman"/>
        </w:rPr>
        <w:t xml:space="preserve"> </w:t>
      </w:r>
      <w:r w:rsidR="00B8029F" w:rsidRPr="0014468A">
        <w:rPr>
          <w:rFonts w:ascii="Times New Roman" w:hAnsi="Times New Roman" w:cs="Times New Roman"/>
        </w:rPr>
        <w:t xml:space="preserve">- сложная экономическая категория. </w:t>
      </w:r>
      <w:r w:rsidR="008949FF" w:rsidRPr="0014468A">
        <w:rPr>
          <w:rFonts w:ascii="Times New Roman" w:hAnsi="Times New Roman" w:cs="Times New Roman"/>
        </w:rPr>
        <w:t>Д</w:t>
      </w:r>
      <w:r w:rsidR="00B8029F" w:rsidRPr="0014468A">
        <w:rPr>
          <w:rFonts w:ascii="Times New Roman" w:hAnsi="Times New Roman" w:cs="Times New Roman"/>
        </w:rPr>
        <w:t>анн</w:t>
      </w:r>
      <w:r w:rsidR="008949FF" w:rsidRPr="0014468A">
        <w:rPr>
          <w:rFonts w:ascii="Times New Roman" w:hAnsi="Times New Roman" w:cs="Times New Roman"/>
        </w:rPr>
        <w:t>ая</w:t>
      </w:r>
      <w:r w:rsidR="00B8029F" w:rsidRPr="0014468A">
        <w:rPr>
          <w:rFonts w:ascii="Times New Roman" w:hAnsi="Times New Roman" w:cs="Times New Roman"/>
        </w:rPr>
        <w:t xml:space="preserve"> категори</w:t>
      </w:r>
      <w:r w:rsidR="008949FF" w:rsidRPr="0014468A">
        <w:rPr>
          <w:rFonts w:ascii="Times New Roman" w:hAnsi="Times New Roman" w:cs="Times New Roman"/>
        </w:rPr>
        <w:t>я</w:t>
      </w:r>
      <w:r w:rsidR="00B8029F" w:rsidRPr="0014468A">
        <w:rPr>
          <w:rFonts w:ascii="Times New Roman" w:hAnsi="Times New Roman" w:cs="Times New Roman"/>
        </w:rPr>
        <w:t xml:space="preserve"> мож</w:t>
      </w:r>
      <w:r w:rsidR="008949FF" w:rsidRPr="0014468A">
        <w:rPr>
          <w:rFonts w:ascii="Times New Roman" w:hAnsi="Times New Roman" w:cs="Times New Roman"/>
        </w:rPr>
        <w:t>ет</w:t>
      </w:r>
      <w:r w:rsidR="00B8029F" w:rsidRPr="0014468A">
        <w:rPr>
          <w:rFonts w:ascii="Times New Roman" w:hAnsi="Times New Roman" w:cs="Times New Roman"/>
        </w:rPr>
        <w:t xml:space="preserve"> оценить основные проблемы</w:t>
      </w:r>
      <w:r w:rsidR="008949FF" w:rsidRPr="0014468A">
        <w:rPr>
          <w:rFonts w:ascii="Times New Roman" w:hAnsi="Times New Roman" w:cs="Times New Roman"/>
        </w:rPr>
        <w:t xml:space="preserve"> </w:t>
      </w:r>
      <w:r w:rsidR="00B8029F" w:rsidRPr="0014468A">
        <w:rPr>
          <w:rFonts w:ascii="Times New Roman" w:hAnsi="Times New Roman" w:cs="Times New Roman"/>
        </w:rPr>
        <w:t xml:space="preserve">развития экономики </w:t>
      </w:r>
      <w:r w:rsidR="008949FF" w:rsidRPr="0014468A">
        <w:rPr>
          <w:rFonts w:ascii="Times New Roman" w:hAnsi="Times New Roman" w:cs="Times New Roman"/>
        </w:rPr>
        <w:t xml:space="preserve">государства </w:t>
      </w:r>
      <w:r w:rsidR="00B8029F" w:rsidRPr="0014468A">
        <w:rPr>
          <w:rFonts w:ascii="Times New Roman" w:hAnsi="Times New Roman" w:cs="Times New Roman"/>
        </w:rPr>
        <w:t>и общества в целом</w:t>
      </w:r>
      <w:r w:rsidR="008E4BB2" w:rsidRPr="0014468A">
        <w:rPr>
          <w:rFonts w:ascii="Times New Roman" w:hAnsi="Times New Roman" w:cs="Times New Roman"/>
        </w:rPr>
        <w:t>, а также</w:t>
      </w:r>
      <w:r w:rsidR="0058176E" w:rsidRPr="0014468A">
        <w:rPr>
          <w:rFonts w:ascii="Times New Roman" w:hAnsi="Times New Roman" w:cs="Times New Roman"/>
        </w:rPr>
        <w:t xml:space="preserve"> бизнес сообщества в частности</w:t>
      </w:r>
      <w:r w:rsidR="00B8029F" w:rsidRPr="0014468A">
        <w:rPr>
          <w:rFonts w:ascii="Times New Roman" w:hAnsi="Times New Roman" w:cs="Times New Roman"/>
        </w:rPr>
        <w:t>.</w:t>
      </w:r>
    </w:p>
    <w:p w:rsidR="00FD7FC7" w:rsidRPr="0014468A" w:rsidRDefault="00FD7FC7" w:rsidP="001533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Цель – предложить методы формирования ценообразования в условиях рыночных отношений и неопределенности. </w:t>
      </w:r>
    </w:p>
    <w:p w:rsidR="00BF4C9F" w:rsidRPr="0014468A" w:rsidRDefault="00BF4C9F" w:rsidP="001533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В статье трудовой теории стоимости выделены показатели и преобразованы к рыночным условиям ведения бизнеса. Представленные элементы расходов важны как для </w:t>
      </w:r>
      <w:r w:rsidR="00561F81" w:rsidRPr="0014468A">
        <w:rPr>
          <w:rFonts w:ascii="Times New Roman" w:hAnsi="Times New Roman" w:cs="Times New Roman"/>
        </w:rPr>
        <w:t>государства в области регулируемых цен, так для бизнеса, участвующ</w:t>
      </w:r>
      <w:r w:rsidRPr="0014468A">
        <w:rPr>
          <w:rFonts w:ascii="Times New Roman" w:hAnsi="Times New Roman" w:cs="Times New Roman"/>
        </w:rPr>
        <w:t>е</w:t>
      </w:r>
      <w:r w:rsidR="00561F81" w:rsidRPr="0014468A">
        <w:rPr>
          <w:rFonts w:ascii="Times New Roman" w:hAnsi="Times New Roman" w:cs="Times New Roman"/>
        </w:rPr>
        <w:t>му</w:t>
      </w:r>
      <w:r w:rsidRPr="0014468A">
        <w:rPr>
          <w:rFonts w:ascii="Times New Roman" w:hAnsi="Times New Roman" w:cs="Times New Roman"/>
        </w:rPr>
        <w:t xml:space="preserve"> в воспроизводственном процессе экономики. Для определения оптимальной цены и регулирования в условиях неопределенности, необходимо воспользоваться представленными расчетами с использованием формы «смета-расчет». Данная форма позволит провести сравнительный анализ используемых метод</w:t>
      </w:r>
      <w:r w:rsidR="003B03DF" w:rsidRPr="0014468A">
        <w:rPr>
          <w:rFonts w:ascii="Times New Roman" w:hAnsi="Times New Roman" w:cs="Times New Roman"/>
        </w:rPr>
        <w:t>ов</w:t>
      </w:r>
      <w:r w:rsidRPr="0014468A">
        <w:rPr>
          <w:rFonts w:ascii="Times New Roman" w:hAnsi="Times New Roman" w:cs="Times New Roman"/>
        </w:rPr>
        <w:t xml:space="preserve"> цен</w:t>
      </w:r>
      <w:r w:rsidR="003B03DF" w:rsidRPr="0014468A">
        <w:rPr>
          <w:rFonts w:ascii="Times New Roman" w:hAnsi="Times New Roman" w:cs="Times New Roman"/>
        </w:rPr>
        <w:t>ообразования</w:t>
      </w:r>
      <w:r w:rsidRPr="0014468A">
        <w:rPr>
          <w:rFonts w:ascii="Times New Roman" w:hAnsi="Times New Roman" w:cs="Times New Roman"/>
        </w:rPr>
        <w:t xml:space="preserve"> в бизнес-процесса</w:t>
      </w:r>
      <w:r w:rsidR="003B03DF" w:rsidRPr="0014468A">
        <w:rPr>
          <w:rFonts w:ascii="Times New Roman" w:hAnsi="Times New Roman" w:cs="Times New Roman"/>
        </w:rPr>
        <w:t>х</w:t>
      </w:r>
      <w:r w:rsidRPr="0014468A">
        <w:rPr>
          <w:rFonts w:ascii="Times New Roman" w:hAnsi="Times New Roman" w:cs="Times New Roman"/>
        </w:rPr>
        <w:t xml:space="preserve">.    </w:t>
      </w:r>
    </w:p>
    <w:p w:rsidR="009D4166" w:rsidRPr="0014468A" w:rsidRDefault="003B03DF" w:rsidP="001533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П</w:t>
      </w:r>
      <w:r w:rsidR="009D27F0" w:rsidRPr="0014468A">
        <w:rPr>
          <w:rFonts w:ascii="Times New Roman" w:hAnsi="Times New Roman" w:cs="Times New Roman"/>
        </w:rPr>
        <w:t>ервы</w:t>
      </w:r>
      <w:r w:rsidRPr="0014468A">
        <w:rPr>
          <w:rFonts w:ascii="Times New Roman" w:hAnsi="Times New Roman" w:cs="Times New Roman"/>
        </w:rPr>
        <w:t>й</w:t>
      </w:r>
      <w:r w:rsidR="009D27F0" w:rsidRPr="0014468A">
        <w:rPr>
          <w:rFonts w:ascii="Times New Roman" w:hAnsi="Times New Roman" w:cs="Times New Roman"/>
        </w:rPr>
        <w:t xml:space="preserve"> </w:t>
      </w:r>
      <w:r w:rsidR="008949FF" w:rsidRPr="0014468A">
        <w:rPr>
          <w:rFonts w:ascii="Times New Roman" w:hAnsi="Times New Roman" w:cs="Times New Roman"/>
        </w:rPr>
        <w:t>ученый</w:t>
      </w:r>
      <w:r w:rsidRPr="0014468A">
        <w:rPr>
          <w:rFonts w:ascii="Times New Roman" w:hAnsi="Times New Roman" w:cs="Times New Roman"/>
        </w:rPr>
        <w:t>,</w:t>
      </w:r>
      <w:r w:rsidR="008949FF" w:rsidRPr="0014468A">
        <w:rPr>
          <w:rFonts w:ascii="Times New Roman" w:hAnsi="Times New Roman" w:cs="Times New Roman"/>
        </w:rPr>
        <w:t xml:space="preserve"> </w:t>
      </w:r>
      <w:r w:rsidR="009D27F0" w:rsidRPr="0014468A">
        <w:rPr>
          <w:rFonts w:ascii="Times New Roman" w:hAnsi="Times New Roman" w:cs="Times New Roman"/>
        </w:rPr>
        <w:t>сформулирова</w:t>
      </w:r>
      <w:r w:rsidRPr="0014468A">
        <w:rPr>
          <w:rFonts w:ascii="Times New Roman" w:hAnsi="Times New Roman" w:cs="Times New Roman"/>
        </w:rPr>
        <w:t xml:space="preserve">вший </w:t>
      </w:r>
      <w:r w:rsidR="009D27F0" w:rsidRPr="0014468A">
        <w:rPr>
          <w:rFonts w:ascii="Times New Roman" w:hAnsi="Times New Roman" w:cs="Times New Roman"/>
        </w:rPr>
        <w:t>закон образования и изменения цен</w:t>
      </w:r>
      <w:r w:rsidR="008949FF" w:rsidRPr="0014468A">
        <w:rPr>
          <w:rFonts w:ascii="Times New Roman" w:hAnsi="Times New Roman" w:cs="Times New Roman"/>
        </w:rPr>
        <w:t xml:space="preserve"> - Аристотель (</w:t>
      </w:r>
      <w:r w:rsidR="008949FF" w:rsidRPr="0014468A">
        <w:rPr>
          <w:rFonts w:ascii="Times New Roman" w:hAnsi="Times New Roman" w:cs="Times New Roman"/>
          <w:lang w:val="en-US"/>
        </w:rPr>
        <w:t>IV</w:t>
      </w:r>
      <w:r w:rsidR="008949FF" w:rsidRPr="0014468A">
        <w:rPr>
          <w:rFonts w:ascii="Times New Roman" w:hAnsi="Times New Roman" w:cs="Times New Roman"/>
        </w:rPr>
        <w:t>в. до н.э.)</w:t>
      </w:r>
      <w:r w:rsidR="009D27F0" w:rsidRPr="0014468A">
        <w:rPr>
          <w:rFonts w:ascii="Times New Roman" w:hAnsi="Times New Roman" w:cs="Times New Roman"/>
        </w:rPr>
        <w:t xml:space="preserve">. </w:t>
      </w:r>
      <w:r w:rsidR="008949FF" w:rsidRPr="0014468A">
        <w:rPr>
          <w:rFonts w:ascii="Times New Roman" w:hAnsi="Times New Roman" w:cs="Times New Roman"/>
        </w:rPr>
        <w:t xml:space="preserve">Цена – денежное выражение стоимости товара.  </w:t>
      </w:r>
      <w:r w:rsidR="00D84563" w:rsidRPr="0014468A">
        <w:rPr>
          <w:rFonts w:ascii="Times New Roman" w:hAnsi="Times New Roman" w:cs="Times New Roman"/>
        </w:rPr>
        <w:t xml:space="preserve">Исторически сложилось, что ученые того времени выдвинули </w:t>
      </w:r>
      <w:r w:rsidR="009D27F0" w:rsidRPr="0014468A">
        <w:rPr>
          <w:rFonts w:ascii="Times New Roman" w:hAnsi="Times New Roman" w:cs="Times New Roman"/>
        </w:rPr>
        <w:t xml:space="preserve">две основные теории цены. </w:t>
      </w:r>
      <w:r w:rsidR="008949FF" w:rsidRPr="0014468A">
        <w:rPr>
          <w:rFonts w:ascii="Times New Roman" w:hAnsi="Times New Roman" w:cs="Times New Roman"/>
        </w:rPr>
        <w:t xml:space="preserve">Первые </w:t>
      </w:r>
      <w:r w:rsidR="00380013" w:rsidRPr="0014468A">
        <w:rPr>
          <w:rFonts w:ascii="Times New Roman" w:hAnsi="Times New Roman" w:cs="Times New Roman"/>
        </w:rPr>
        <w:t xml:space="preserve">исследователи </w:t>
      </w:r>
      <w:r w:rsidR="00D84563" w:rsidRPr="0014468A">
        <w:rPr>
          <w:rFonts w:ascii="Times New Roman" w:hAnsi="Times New Roman" w:cs="Times New Roman"/>
        </w:rPr>
        <w:t>трактовали</w:t>
      </w:r>
      <w:r w:rsidR="008949FF" w:rsidRPr="0014468A">
        <w:rPr>
          <w:rFonts w:ascii="Times New Roman" w:hAnsi="Times New Roman" w:cs="Times New Roman"/>
        </w:rPr>
        <w:t xml:space="preserve">, что </w:t>
      </w:r>
      <w:r w:rsidR="009D27F0" w:rsidRPr="0014468A">
        <w:rPr>
          <w:rFonts w:ascii="Times New Roman" w:hAnsi="Times New Roman" w:cs="Times New Roman"/>
        </w:rPr>
        <w:t xml:space="preserve">цена товара выражает его стоимость, </w:t>
      </w:r>
      <w:r w:rsidR="00380013" w:rsidRPr="0014468A">
        <w:rPr>
          <w:rFonts w:ascii="Times New Roman" w:hAnsi="Times New Roman" w:cs="Times New Roman"/>
        </w:rPr>
        <w:t>следующ</w:t>
      </w:r>
      <w:r w:rsidRPr="0014468A">
        <w:rPr>
          <w:rFonts w:ascii="Times New Roman" w:hAnsi="Times New Roman" w:cs="Times New Roman"/>
        </w:rPr>
        <w:t>ей</w:t>
      </w:r>
      <w:r w:rsidR="00380013" w:rsidRPr="0014468A">
        <w:rPr>
          <w:rFonts w:ascii="Times New Roman" w:hAnsi="Times New Roman" w:cs="Times New Roman"/>
        </w:rPr>
        <w:t xml:space="preserve"> по мере развития эпохи, остановились на том, что </w:t>
      </w:r>
      <w:r w:rsidR="009D4166" w:rsidRPr="0014468A">
        <w:rPr>
          <w:rFonts w:ascii="Times New Roman" w:hAnsi="Times New Roman" w:cs="Times New Roman"/>
        </w:rPr>
        <w:t xml:space="preserve">потребитель </w:t>
      </w:r>
      <w:r w:rsidR="00380013" w:rsidRPr="0014468A">
        <w:rPr>
          <w:rFonts w:ascii="Times New Roman" w:hAnsi="Times New Roman" w:cs="Times New Roman"/>
        </w:rPr>
        <w:t xml:space="preserve">уже </w:t>
      </w:r>
      <w:r w:rsidR="009D4166" w:rsidRPr="0014468A">
        <w:rPr>
          <w:rFonts w:ascii="Times New Roman" w:hAnsi="Times New Roman" w:cs="Times New Roman"/>
        </w:rPr>
        <w:t xml:space="preserve">готов заплатить за товар с функциями определенной полезности.  </w:t>
      </w:r>
    </w:p>
    <w:p w:rsidR="009C0EEA" w:rsidRPr="0014468A" w:rsidRDefault="009C0EEA" w:rsidP="001533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  <w:i/>
        </w:rPr>
        <w:t>Затратная теория цены</w:t>
      </w:r>
      <w:r w:rsidRPr="0014468A">
        <w:rPr>
          <w:rFonts w:ascii="Times New Roman" w:hAnsi="Times New Roman" w:cs="Times New Roman"/>
        </w:rPr>
        <w:t xml:space="preserve"> возникла н</w:t>
      </w:r>
      <w:r w:rsidR="00E114DE" w:rsidRPr="0014468A">
        <w:rPr>
          <w:rFonts w:ascii="Times New Roman" w:hAnsi="Times New Roman" w:cs="Times New Roman"/>
        </w:rPr>
        <w:t xml:space="preserve">а ранней стадии </w:t>
      </w:r>
      <w:r w:rsidR="009D4166" w:rsidRPr="0014468A">
        <w:rPr>
          <w:rFonts w:ascii="Times New Roman" w:hAnsi="Times New Roman" w:cs="Times New Roman"/>
          <w:lang w:val="en-US"/>
        </w:rPr>
        <w:t>XVI</w:t>
      </w:r>
      <w:r w:rsidR="009D4166" w:rsidRPr="0014468A">
        <w:rPr>
          <w:rFonts w:ascii="Times New Roman" w:hAnsi="Times New Roman" w:cs="Times New Roman"/>
        </w:rPr>
        <w:t>-</w:t>
      </w:r>
      <w:r w:rsidR="009D4166" w:rsidRPr="0014468A">
        <w:rPr>
          <w:rFonts w:ascii="Times New Roman" w:hAnsi="Times New Roman" w:cs="Times New Roman"/>
          <w:lang w:val="en-US"/>
        </w:rPr>
        <w:t>XVII</w:t>
      </w:r>
      <w:r w:rsidR="006D0F66" w:rsidRPr="0014468A">
        <w:rPr>
          <w:rFonts w:ascii="Times New Roman" w:hAnsi="Times New Roman" w:cs="Times New Roman"/>
        </w:rPr>
        <w:t xml:space="preserve"> </w:t>
      </w:r>
      <w:r w:rsidR="009D4166" w:rsidRPr="0014468A">
        <w:rPr>
          <w:rFonts w:ascii="Times New Roman" w:hAnsi="Times New Roman" w:cs="Times New Roman"/>
        </w:rPr>
        <w:t xml:space="preserve">вв., и </w:t>
      </w:r>
      <w:r w:rsidR="006D0F66" w:rsidRPr="0014468A">
        <w:rPr>
          <w:rFonts w:ascii="Times New Roman" w:hAnsi="Times New Roman" w:cs="Times New Roman"/>
        </w:rPr>
        <w:t xml:space="preserve">в </w:t>
      </w:r>
      <w:r w:rsidR="009D4166" w:rsidRPr="0014468A">
        <w:rPr>
          <w:rFonts w:ascii="Times New Roman" w:hAnsi="Times New Roman" w:cs="Times New Roman"/>
        </w:rPr>
        <w:t>начал</w:t>
      </w:r>
      <w:r w:rsidR="006D0F66" w:rsidRPr="0014468A">
        <w:rPr>
          <w:rFonts w:ascii="Times New Roman" w:hAnsi="Times New Roman" w:cs="Times New Roman"/>
        </w:rPr>
        <w:t>е</w:t>
      </w:r>
      <w:r w:rsidR="009D4166" w:rsidRPr="0014468A">
        <w:rPr>
          <w:rFonts w:ascii="Times New Roman" w:hAnsi="Times New Roman" w:cs="Times New Roman"/>
        </w:rPr>
        <w:t xml:space="preserve"> </w:t>
      </w:r>
      <w:r w:rsidR="009D4166" w:rsidRPr="0014468A">
        <w:rPr>
          <w:rFonts w:ascii="Times New Roman" w:hAnsi="Times New Roman" w:cs="Times New Roman"/>
          <w:lang w:val="en-US"/>
        </w:rPr>
        <w:t>XVIII</w:t>
      </w:r>
      <w:r w:rsidR="009D4166" w:rsidRPr="0014468A">
        <w:rPr>
          <w:rFonts w:ascii="Times New Roman" w:hAnsi="Times New Roman" w:cs="Times New Roman"/>
        </w:rPr>
        <w:t xml:space="preserve"> века, где средств</w:t>
      </w:r>
      <w:r w:rsidR="006D0F66" w:rsidRPr="0014468A">
        <w:rPr>
          <w:rFonts w:ascii="Times New Roman" w:hAnsi="Times New Roman" w:cs="Times New Roman"/>
        </w:rPr>
        <w:t>а</w:t>
      </w:r>
      <w:r w:rsidR="009D4166" w:rsidRPr="0014468A">
        <w:rPr>
          <w:rFonts w:ascii="Times New Roman" w:hAnsi="Times New Roman" w:cs="Times New Roman"/>
        </w:rPr>
        <w:t xml:space="preserve"> производства частной собственности принадлежало определенному классу, данную затратную теорию </w:t>
      </w:r>
      <w:r w:rsidR="00E114DE" w:rsidRPr="0014468A">
        <w:rPr>
          <w:rFonts w:ascii="Times New Roman" w:hAnsi="Times New Roman" w:cs="Times New Roman"/>
        </w:rPr>
        <w:t xml:space="preserve">разделяли Ульям </w:t>
      </w:r>
      <w:proofErr w:type="spellStart"/>
      <w:r w:rsidR="00E114DE" w:rsidRPr="0014468A">
        <w:rPr>
          <w:rFonts w:ascii="Times New Roman" w:hAnsi="Times New Roman" w:cs="Times New Roman"/>
        </w:rPr>
        <w:t>Петти</w:t>
      </w:r>
      <w:proofErr w:type="spellEnd"/>
      <w:r w:rsidR="009D4166" w:rsidRPr="0014468A">
        <w:rPr>
          <w:rFonts w:ascii="Times New Roman" w:hAnsi="Times New Roman" w:cs="Times New Roman"/>
        </w:rPr>
        <w:t>, Адам Смит, Давид Риккардо</w:t>
      </w:r>
      <w:r w:rsidR="00E114DE" w:rsidRPr="0014468A">
        <w:rPr>
          <w:rFonts w:ascii="Times New Roman" w:hAnsi="Times New Roman" w:cs="Times New Roman"/>
        </w:rPr>
        <w:t xml:space="preserve">. Они заложили </w:t>
      </w:r>
      <w:r w:rsidR="009D4166" w:rsidRPr="0014468A">
        <w:rPr>
          <w:rFonts w:ascii="Times New Roman" w:hAnsi="Times New Roman" w:cs="Times New Roman"/>
        </w:rPr>
        <w:t xml:space="preserve">в своих работах </w:t>
      </w:r>
      <w:r w:rsidR="00E114DE" w:rsidRPr="0014468A">
        <w:rPr>
          <w:rFonts w:ascii="Times New Roman" w:hAnsi="Times New Roman" w:cs="Times New Roman"/>
        </w:rPr>
        <w:t xml:space="preserve">основы стоимостной теории цены, согласно которой стоимость товара определяется количеством труда, необходимого для его производства. </w:t>
      </w:r>
      <w:r w:rsidR="00800EF1" w:rsidRPr="0014468A">
        <w:rPr>
          <w:rFonts w:ascii="Times New Roman" w:hAnsi="Times New Roman" w:cs="Times New Roman"/>
        </w:rPr>
        <w:t>[</w:t>
      </w:r>
      <w:r w:rsidR="00327401" w:rsidRPr="0014468A">
        <w:rPr>
          <w:rFonts w:ascii="Times New Roman" w:hAnsi="Times New Roman" w:cs="Times New Roman"/>
        </w:rPr>
        <w:t>12</w:t>
      </w:r>
      <w:r w:rsidR="009D4166" w:rsidRPr="0014468A">
        <w:rPr>
          <w:rFonts w:ascii="Times New Roman" w:hAnsi="Times New Roman" w:cs="Times New Roman"/>
        </w:rPr>
        <w:t xml:space="preserve"> </w:t>
      </w:r>
      <w:r w:rsidR="00800EF1" w:rsidRPr="0014468A">
        <w:rPr>
          <w:rFonts w:ascii="Times New Roman" w:hAnsi="Times New Roman" w:cs="Times New Roman"/>
        </w:rPr>
        <w:t>с.7-11]</w:t>
      </w:r>
    </w:p>
    <w:p w:rsidR="004A7F2E" w:rsidRPr="0014468A" w:rsidRDefault="006004AF" w:rsidP="001533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14468A">
        <w:rPr>
          <w:rFonts w:ascii="Times New Roman" w:hAnsi="Times New Roman" w:cs="Times New Roman"/>
        </w:rPr>
        <w:lastRenderedPageBreak/>
        <w:t>У.</w:t>
      </w:r>
      <w:r w:rsidR="004A7F2E" w:rsidRPr="0014468A">
        <w:rPr>
          <w:rFonts w:ascii="Times New Roman" w:hAnsi="Times New Roman" w:cs="Times New Roman"/>
        </w:rPr>
        <w:t>Петти</w:t>
      </w:r>
      <w:proofErr w:type="spellEnd"/>
      <w:r w:rsidR="004A7F2E" w:rsidRPr="0014468A">
        <w:rPr>
          <w:rFonts w:ascii="Times New Roman" w:hAnsi="Times New Roman" w:cs="Times New Roman"/>
        </w:rPr>
        <w:t xml:space="preserve"> </w:t>
      </w:r>
      <w:r w:rsidR="00F1772B" w:rsidRPr="0014468A">
        <w:rPr>
          <w:rFonts w:ascii="Times New Roman" w:hAnsi="Times New Roman" w:cs="Times New Roman"/>
        </w:rPr>
        <w:t>рыночную цену обосновывал с позиции жизненно важных товаров</w:t>
      </w:r>
      <w:r w:rsidRPr="0014468A">
        <w:rPr>
          <w:rFonts w:ascii="Times New Roman" w:hAnsi="Times New Roman" w:cs="Times New Roman"/>
        </w:rPr>
        <w:t>,</w:t>
      </w:r>
      <w:r w:rsidR="00F1772B" w:rsidRPr="0014468A">
        <w:rPr>
          <w:rFonts w:ascii="Times New Roman" w:hAnsi="Times New Roman" w:cs="Times New Roman"/>
        </w:rPr>
        <w:t xml:space="preserve"> регулируемых государством цен</w:t>
      </w:r>
      <w:r w:rsidRPr="0014468A">
        <w:rPr>
          <w:rFonts w:ascii="Times New Roman" w:hAnsi="Times New Roman" w:cs="Times New Roman"/>
        </w:rPr>
        <w:t>,</w:t>
      </w:r>
      <w:r w:rsidR="00F1772B" w:rsidRPr="0014468A">
        <w:rPr>
          <w:rFonts w:ascii="Times New Roman" w:hAnsi="Times New Roman" w:cs="Times New Roman"/>
        </w:rPr>
        <w:t xml:space="preserve"> определяемую соотношением спроса и предложения того времени. </w:t>
      </w:r>
      <w:r w:rsidR="004A7F2E" w:rsidRPr="0014468A">
        <w:rPr>
          <w:rFonts w:ascii="Times New Roman" w:hAnsi="Times New Roman" w:cs="Times New Roman"/>
        </w:rPr>
        <w:t>Естественная цена определяется количеством металлических монет</w:t>
      </w:r>
      <w:r w:rsidRPr="0014468A">
        <w:rPr>
          <w:rFonts w:ascii="Times New Roman" w:hAnsi="Times New Roman" w:cs="Times New Roman"/>
        </w:rPr>
        <w:t xml:space="preserve"> </w:t>
      </w:r>
      <w:r w:rsidR="004A7F2E" w:rsidRPr="0014468A">
        <w:rPr>
          <w:rFonts w:ascii="Times New Roman" w:hAnsi="Times New Roman" w:cs="Times New Roman"/>
        </w:rPr>
        <w:t xml:space="preserve">(серебра). </w:t>
      </w:r>
    </w:p>
    <w:p w:rsidR="004A7F2E" w:rsidRPr="0014468A" w:rsidRDefault="004A7F2E" w:rsidP="001533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 А. Смит в своих работах указывал, что меновая стоимость товаров, т.е. количественное соотношение обмена, определяется количеством труда, затраченного на производство обмениваемых товаров. Рыночные цены</w:t>
      </w:r>
      <w:r w:rsidR="00691E3A" w:rsidRPr="0014468A">
        <w:rPr>
          <w:rFonts w:ascii="Times New Roman" w:hAnsi="Times New Roman" w:cs="Times New Roman"/>
        </w:rPr>
        <w:t>,</w:t>
      </w:r>
      <w:r w:rsidRPr="0014468A">
        <w:rPr>
          <w:rFonts w:ascii="Times New Roman" w:hAnsi="Times New Roman" w:cs="Times New Roman"/>
        </w:rPr>
        <w:t xml:space="preserve"> по его утверждению</w:t>
      </w:r>
      <w:r w:rsidR="00691E3A" w:rsidRPr="0014468A">
        <w:rPr>
          <w:rFonts w:ascii="Times New Roman" w:hAnsi="Times New Roman" w:cs="Times New Roman"/>
        </w:rPr>
        <w:t xml:space="preserve">, </w:t>
      </w:r>
      <w:r w:rsidRPr="0014468A">
        <w:rPr>
          <w:rFonts w:ascii="Times New Roman" w:hAnsi="Times New Roman" w:cs="Times New Roman"/>
        </w:rPr>
        <w:t xml:space="preserve">это колебание вокруг уровня, обусловленного соотношением трудовых затрат на производство обмениваемых товаров. </w:t>
      </w:r>
      <w:r w:rsidR="00800EF1" w:rsidRPr="0014468A">
        <w:rPr>
          <w:rFonts w:ascii="Times New Roman" w:hAnsi="Times New Roman" w:cs="Times New Roman"/>
        </w:rPr>
        <w:t>[</w:t>
      </w:r>
      <w:r w:rsidR="00327401" w:rsidRPr="0014468A">
        <w:rPr>
          <w:rFonts w:ascii="Times New Roman" w:hAnsi="Times New Roman" w:cs="Times New Roman"/>
        </w:rPr>
        <w:t>8</w:t>
      </w:r>
      <w:r w:rsidR="0070012F" w:rsidRPr="0014468A">
        <w:rPr>
          <w:rFonts w:ascii="Times New Roman" w:hAnsi="Times New Roman" w:cs="Times New Roman"/>
        </w:rPr>
        <w:t xml:space="preserve"> </w:t>
      </w:r>
      <w:r w:rsidR="00433405" w:rsidRPr="0014468A">
        <w:rPr>
          <w:rFonts w:ascii="Times New Roman" w:hAnsi="Times New Roman" w:cs="Times New Roman"/>
        </w:rPr>
        <w:t>с.40-44</w:t>
      </w:r>
      <w:r w:rsidR="00800EF1" w:rsidRPr="0014468A">
        <w:rPr>
          <w:rFonts w:ascii="Times New Roman" w:hAnsi="Times New Roman" w:cs="Times New Roman"/>
        </w:rPr>
        <w:t>]</w:t>
      </w:r>
    </w:p>
    <w:p w:rsidR="002A1302" w:rsidRPr="0014468A" w:rsidRDefault="004A7F2E" w:rsidP="001533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Д. Риккардо, считал труд единственным и конечным основанием цен. И утверждал, что металлические деньги по его теории представляли, как и согласно </w:t>
      </w:r>
      <w:proofErr w:type="gramStart"/>
      <w:r w:rsidR="00A15496" w:rsidRPr="0014468A">
        <w:rPr>
          <w:rFonts w:ascii="Times New Roman" w:hAnsi="Times New Roman" w:cs="Times New Roman"/>
        </w:rPr>
        <w:t>теории</w:t>
      </w:r>
      <w:proofErr w:type="gramEnd"/>
      <w:r w:rsidRPr="0014468A">
        <w:rPr>
          <w:rFonts w:ascii="Times New Roman" w:hAnsi="Times New Roman" w:cs="Times New Roman"/>
        </w:rPr>
        <w:t xml:space="preserve"> А. Смита, обычный товар.</w:t>
      </w:r>
    </w:p>
    <w:p w:rsidR="002A1302" w:rsidRPr="0014468A" w:rsidRDefault="002A1302" w:rsidP="001533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Наиболее последовательным сторонником </w:t>
      </w:r>
      <w:r w:rsidRPr="0014468A">
        <w:rPr>
          <w:rFonts w:ascii="Times New Roman" w:hAnsi="Times New Roman" w:cs="Times New Roman"/>
          <w:i/>
        </w:rPr>
        <w:t>стоимостной теории цены</w:t>
      </w:r>
      <w:r w:rsidRPr="0014468A">
        <w:rPr>
          <w:rFonts w:ascii="Times New Roman" w:hAnsi="Times New Roman" w:cs="Times New Roman"/>
        </w:rPr>
        <w:t xml:space="preserve"> являлся К. Маркс (1818-1883) в его учениях об абстрактном труде как объективной субстанции стоимости. Сущность его учения (концепции) заключается в следующем: товар имеет стоимость и цену</w:t>
      </w:r>
      <w:r w:rsidR="0070012F" w:rsidRPr="0014468A">
        <w:rPr>
          <w:rFonts w:ascii="Times New Roman" w:hAnsi="Times New Roman" w:cs="Times New Roman"/>
        </w:rPr>
        <w:t xml:space="preserve"> [</w:t>
      </w:r>
      <w:r w:rsidR="00327401" w:rsidRPr="0014468A">
        <w:rPr>
          <w:rFonts w:ascii="Times New Roman" w:hAnsi="Times New Roman" w:cs="Times New Roman"/>
        </w:rPr>
        <w:t>12</w:t>
      </w:r>
      <w:r w:rsidR="0070012F" w:rsidRPr="0014468A">
        <w:rPr>
          <w:rFonts w:ascii="Times New Roman" w:hAnsi="Times New Roman" w:cs="Times New Roman"/>
        </w:rPr>
        <w:t>]</w:t>
      </w:r>
    </w:p>
    <w:p w:rsidR="00FF1367" w:rsidRPr="0014468A" w:rsidRDefault="002A1302" w:rsidP="001533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Стоимость – это включенные в товар общественно полезные затраты труда</w:t>
      </w:r>
      <w:r w:rsidR="00691E3A" w:rsidRPr="0014468A">
        <w:rPr>
          <w:rFonts w:ascii="Times New Roman" w:hAnsi="Times New Roman" w:cs="Times New Roman"/>
        </w:rPr>
        <w:t>,</w:t>
      </w:r>
      <w:r w:rsidR="00C41554" w:rsidRPr="0014468A">
        <w:rPr>
          <w:rFonts w:ascii="Times New Roman" w:hAnsi="Times New Roman" w:cs="Times New Roman"/>
        </w:rPr>
        <w:t xml:space="preserve"> но не </w:t>
      </w:r>
      <w:r w:rsidR="00691E3A" w:rsidRPr="0014468A">
        <w:rPr>
          <w:rFonts w:ascii="Times New Roman" w:hAnsi="Times New Roman" w:cs="Times New Roman"/>
        </w:rPr>
        <w:t>любые</w:t>
      </w:r>
      <w:r w:rsidR="00C41554" w:rsidRPr="0014468A">
        <w:rPr>
          <w:rFonts w:ascii="Times New Roman" w:hAnsi="Times New Roman" w:cs="Times New Roman"/>
        </w:rPr>
        <w:t>, а только соответствующи</w:t>
      </w:r>
      <w:r w:rsidR="00691E3A" w:rsidRPr="0014468A">
        <w:rPr>
          <w:rFonts w:ascii="Times New Roman" w:hAnsi="Times New Roman" w:cs="Times New Roman"/>
        </w:rPr>
        <w:t>е</w:t>
      </w:r>
      <w:r w:rsidR="00C41554" w:rsidRPr="0014468A">
        <w:rPr>
          <w:rFonts w:ascii="Times New Roman" w:hAnsi="Times New Roman" w:cs="Times New Roman"/>
        </w:rPr>
        <w:t xml:space="preserve"> средним условиям (для данного периода), умелос</w:t>
      </w:r>
      <w:r w:rsidR="00A15496" w:rsidRPr="0014468A">
        <w:rPr>
          <w:rFonts w:ascii="Times New Roman" w:hAnsi="Times New Roman" w:cs="Times New Roman"/>
        </w:rPr>
        <w:t>ти и интенсивности. В</w:t>
      </w:r>
      <w:r w:rsidR="00C41554" w:rsidRPr="0014468A">
        <w:rPr>
          <w:rFonts w:ascii="Times New Roman" w:hAnsi="Times New Roman" w:cs="Times New Roman"/>
        </w:rPr>
        <w:t xml:space="preserve">сякий товар есть результат труда, </w:t>
      </w:r>
      <w:r w:rsidR="00691E3A" w:rsidRPr="0014468A">
        <w:rPr>
          <w:rFonts w:ascii="Times New Roman" w:hAnsi="Times New Roman" w:cs="Times New Roman"/>
        </w:rPr>
        <w:t>и</w:t>
      </w:r>
      <w:r w:rsidR="00C41554" w:rsidRPr="0014468A">
        <w:rPr>
          <w:rFonts w:ascii="Times New Roman" w:hAnsi="Times New Roman" w:cs="Times New Roman"/>
        </w:rPr>
        <w:t xml:space="preserve"> это делает все товары качественно однородным</w:t>
      </w:r>
      <w:r w:rsidR="00691E3A" w:rsidRPr="0014468A">
        <w:rPr>
          <w:rFonts w:ascii="Times New Roman" w:hAnsi="Times New Roman" w:cs="Times New Roman"/>
        </w:rPr>
        <w:t>и</w:t>
      </w:r>
      <w:r w:rsidR="00C41554" w:rsidRPr="0014468A">
        <w:rPr>
          <w:rFonts w:ascii="Times New Roman" w:hAnsi="Times New Roman" w:cs="Times New Roman"/>
        </w:rPr>
        <w:t>,</w:t>
      </w:r>
      <w:r w:rsidR="00691E3A" w:rsidRPr="0014468A">
        <w:rPr>
          <w:rFonts w:ascii="Times New Roman" w:hAnsi="Times New Roman" w:cs="Times New Roman"/>
        </w:rPr>
        <w:t xml:space="preserve"> </w:t>
      </w:r>
      <w:proofErr w:type="gramStart"/>
      <w:r w:rsidR="00691E3A" w:rsidRPr="0014468A">
        <w:rPr>
          <w:rFonts w:ascii="Times New Roman" w:hAnsi="Times New Roman" w:cs="Times New Roman"/>
        </w:rPr>
        <w:t>и</w:t>
      </w:r>
      <w:r w:rsidR="00C41554" w:rsidRPr="0014468A">
        <w:rPr>
          <w:rFonts w:ascii="Times New Roman" w:hAnsi="Times New Roman" w:cs="Times New Roman"/>
        </w:rPr>
        <w:t xml:space="preserve"> следовательно</w:t>
      </w:r>
      <w:proofErr w:type="gramEnd"/>
      <w:r w:rsidR="00A15496" w:rsidRPr="0014468A">
        <w:rPr>
          <w:rFonts w:ascii="Times New Roman" w:hAnsi="Times New Roman" w:cs="Times New Roman"/>
        </w:rPr>
        <w:t>, сопоставимыми и соизмеримыми.</w:t>
      </w:r>
    </w:p>
    <w:p w:rsidR="00FF1367" w:rsidRPr="0014468A" w:rsidRDefault="00B52EB3" w:rsidP="001533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Необходимо отметить, что труд (стоимость трудового ресурса, равно как времени) включенный в стоимость товара</w:t>
      </w:r>
      <w:r w:rsidR="00691E3A" w:rsidRPr="0014468A">
        <w:rPr>
          <w:rFonts w:ascii="Times New Roman" w:hAnsi="Times New Roman" w:cs="Times New Roman"/>
        </w:rPr>
        <w:t>,</w:t>
      </w:r>
      <w:r w:rsidRPr="0014468A">
        <w:rPr>
          <w:rFonts w:ascii="Times New Roman" w:hAnsi="Times New Roman" w:cs="Times New Roman"/>
        </w:rPr>
        <w:t xml:space="preserve"> не выделяется отдельно. </w:t>
      </w:r>
      <w:r w:rsidR="00FF1367" w:rsidRPr="0014468A">
        <w:rPr>
          <w:rFonts w:ascii="Times New Roman" w:hAnsi="Times New Roman" w:cs="Times New Roman"/>
        </w:rPr>
        <w:t>Соотношение стоимостей различных товаров отражает соотношение представленных в них величин абстрактного труда. Эти величины и определяют объективные пропорции обмена товарами (купли-продажи).</w:t>
      </w:r>
    </w:p>
    <w:p w:rsidR="00C21F49" w:rsidRPr="0014468A" w:rsidRDefault="0095459A" w:rsidP="001533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С</w:t>
      </w:r>
      <w:r w:rsidR="00C21F49" w:rsidRPr="0014468A">
        <w:rPr>
          <w:rFonts w:ascii="Times New Roman" w:hAnsi="Times New Roman" w:cs="Times New Roman"/>
        </w:rPr>
        <w:t xml:space="preserve">тоимость товара создается трудом, который характеризуется </w:t>
      </w:r>
      <w:r w:rsidR="00903DA5" w:rsidRPr="0014468A">
        <w:rPr>
          <w:rFonts w:ascii="Times New Roman" w:hAnsi="Times New Roman" w:cs="Times New Roman"/>
        </w:rPr>
        <w:t xml:space="preserve">как </w:t>
      </w:r>
      <w:r w:rsidR="00C21F49" w:rsidRPr="0014468A">
        <w:rPr>
          <w:rFonts w:ascii="Times New Roman" w:hAnsi="Times New Roman" w:cs="Times New Roman"/>
        </w:rPr>
        <w:t>абстрактный и конкретн</w:t>
      </w:r>
      <w:r w:rsidR="00903DA5" w:rsidRPr="0014468A">
        <w:rPr>
          <w:rFonts w:ascii="Times New Roman" w:hAnsi="Times New Roman" w:cs="Times New Roman"/>
        </w:rPr>
        <w:t>ы</w:t>
      </w:r>
      <w:r w:rsidR="00C21F49" w:rsidRPr="0014468A">
        <w:rPr>
          <w:rFonts w:ascii="Times New Roman" w:hAnsi="Times New Roman" w:cs="Times New Roman"/>
        </w:rPr>
        <w:t>й</w:t>
      </w:r>
      <w:r w:rsidRPr="0014468A">
        <w:rPr>
          <w:rFonts w:ascii="Times New Roman" w:hAnsi="Times New Roman" w:cs="Times New Roman"/>
        </w:rPr>
        <w:t>.</w:t>
      </w:r>
      <w:r w:rsidR="00C21F49" w:rsidRPr="0014468A">
        <w:rPr>
          <w:rFonts w:ascii="Times New Roman" w:hAnsi="Times New Roman" w:cs="Times New Roman"/>
        </w:rPr>
        <w:t xml:space="preserve"> </w:t>
      </w:r>
      <w:r w:rsidR="00903DA5" w:rsidRPr="0014468A">
        <w:rPr>
          <w:rFonts w:ascii="Times New Roman" w:hAnsi="Times New Roman" w:cs="Times New Roman"/>
        </w:rPr>
        <w:t xml:space="preserve"> </w:t>
      </w:r>
      <w:r w:rsidRPr="0014468A">
        <w:rPr>
          <w:rFonts w:ascii="Times New Roman" w:hAnsi="Times New Roman" w:cs="Times New Roman"/>
        </w:rPr>
        <w:t>И</w:t>
      </w:r>
      <w:r w:rsidR="00C21F49" w:rsidRPr="0014468A">
        <w:rPr>
          <w:rFonts w:ascii="Times New Roman" w:hAnsi="Times New Roman" w:cs="Times New Roman"/>
        </w:rPr>
        <w:t>меет два вида: менов</w:t>
      </w:r>
      <w:r w:rsidR="00903DA5" w:rsidRPr="0014468A">
        <w:rPr>
          <w:rFonts w:ascii="Times New Roman" w:hAnsi="Times New Roman" w:cs="Times New Roman"/>
        </w:rPr>
        <w:t>ой</w:t>
      </w:r>
      <w:r w:rsidR="00C21F49" w:rsidRPr="0014468A">
        <w:rPr>
          <w:rFonts w:ascii="Times New Roman" w:hAnsi="Times New Roman" w:cs="Times New Roman"/>
        </w:rPr>
        <w:t>, котор</w:t>
      </w:r>
      <w:r w:rsidR="00903DA5" w:rsidRPr="0014468A">
        <w:rPr>
          <w:rFonts w:ascii="Times New Roman" w:hAnsi="Times New Roman" w:cs="Times New Roman"/>
        </w:rPr>
        <w:t>ый</w:t>
      </w:r>
      <w:r w:rsidR="00C21F49" w:rsidRPr="0014468A">
        <w:rPr>
          <w:rFonts w:ascii="Times New Roman" w:hAnsi="Times New Roman" w:cs="Times New Roman"/>
        </w:rPr>
        <w:t xml:space="preserve"> связан с абстрактным трудом</w:t>
      </w:r>
      <w:r w:rsidRPr="0014468A">
        <w:rPr>
          <w:rFonts w:ascii="Times New Roman" w:hAnsi="Times New Roman" w:cs="Times New Roman"/>
        </w:rPr>
        <w:t>,</w:t>
      </w:r>
      <w:r w:rsidR="00C21F49" w:rsidRPr="0014468A">
        <w:rPr>
          <w:rFonts w:ascii="Times New Roman" w:hAnsi="Times New Roman" w:cs="Times New Roman"/>
        </w:rPr>
        <w:t xml:space="preserve"> и потребительск</w:t>
      </w:r>
      <w:r w:rsidR="00903DA5" w:rsidRPr="0014468A">
        <w:rPr>
          <w:rFonts w:ascii="Times New Roman" w:hAnsi="Times New Roman" w:cs="Times New Roman"/>
        </w:rPr>
        <w:t>ий</w:t>
      </w:r>
      <w:r w:rsidR="00C21F49" w:rsidRPr="0014468A">
        <w:rPr>
          <w:rFonts w:ascii="Times New Roman" w:hAnsi="Times New Roman" w:cs="Times New Roman"/>
        </w:rPr>
        <w:t>, котор</w:t>
      </w:r>
      <w:r w:rsidR="00903DA5" w:rsidRPr="0014468A">
        <w:rPr>
          <w:rFonts w:ascii="Times New Roman" w:hAnsi="Times New Roman" w:cs="Times New Roman"/>
        </w:rPr>
        <w:t>ый</w:t>
      </w:r>
      <w:r w:rsidR="00C21F49" w:rsidRPr="0014468A">
        <w:rPr>
          <w:rFonts w:ascii="Times New Roman" w:hAnsi="Times New Roman" w:cs="Times New Roman"/>
        </w:rPr>
        <w:t xml:space="preserve"> определяет полезность товара</w:t>
      </w:r>
      <w:r w:rsidRPr="0014468A">
        <w:rPr>
          <w:rFonts w:ascii="Times New Roman" w:hAnsi="Times New Roman" w:cs="Times New Roman"/>
        </w:rPr>
        <w:t>.</w:t>
      </w:r>
    </w:p>
    <w:p w:rsidR="00FF1367" w:rsidRPr="0014468A" w:rsidRDefault="00FF1367" w:rsidP="001533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Данная теория не ставила цель раскрыть закономерность ценообразования. Её цель - обосновать, что в основе любых цен лежат трудовые стоимости – непосредственно или в превращенной форме. </w:t>
      </w:r>
    </w:p>
    <w:p w:rsidR="00FF1367" w:rsidRPr="0014468A" w:rsidRDefault="00FF1367" w:rsidP="00A053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Формула стоимости, согласно трудовой теории стоимости, имеет вид</w:t>
      </w:r>
      <w:r w:rsidR="0070012F" w:rsidRPr="0014468A">
        <w:rPr>
          <w:rFonts w:ascii="Times New Roman" w:hAnsi="Times New Roman" w:cs="Times New Roman"/>
        </w:rPr>
        <w:t xml:space="preserve"> [</w:t>
      </w:r>
      <w:r w:rsidR="00327401" w:rsidRPr="0014468A">
        <w:rPr>
          <w:rFonts w:ascii="Times New Roman" w:hAnsi="Times New Roman" w:cs="Times New Roman"/>
        </w:rPr>
        <w:t>8</w:t>
      </w:r>
      <w:r w:rsidR="0070012F" w:rsidRPr="0014468A">
        <w:rPr>
          <w:rFonts w:ascii="Times New Roman" w:hAnsi="Times New Roman" w:cs="Times New Roman"/>
        </w:rPr>
        <w:t>]</w:t>
      </w:r>
    </w:p>
    <w:p w:rsidR="00FF1367" w:rsidRPr="0014468A" w:rsidRDefault="00FF1367" w:rsidP="00F65DB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C0EEA" w:rsidRPr="0014468A" w:rsidRDefault="00602C28" w:rsidP="00F65DB6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                               </w:t>
      </w:r>
      <w:r w:rsidR="0014468A">
        <w:rPr>
          <w:rFonts w:ascii="Times New Roman" w:hAnsi="Times New Roman" w:cs="Times New Roman"/>
        </w:rPr>
        <w:t xml:space="preserve">                         </w:t>
      </w:r>
      <w:r w:rsidRPr="0014468A">
        <w:rPr>
          <w:rFonts w:ascii="Times New Roman" w:hAnsi="Times New Roman" w:cs="Times New Roman"/>
        </w:rPr>
        <w:t xml:space="preserve">             </w:t>
      </w:r>
      <w:r w:rsidR="00216352" w:rsidRPr="0014468A">
        <w:rPr>
          <w:rFonts w:ascii="Times New Roman" w:hAnsi="Times New Roman" w:cs="Times New Roman"/>
          <w:lang w:val="en-US"/>
        </w:rPr>
        <w:t>W</w:t>
      </w:r>
      <w:r w:rsidR="00216352" w:rsidRPr="0014468A">
        <w:rPr>
          <w:rFonts w:ascii="Times New Roman" w:hAnsi="Times New Roman" w:cs="Times New Roman"/>
        </w:rPr>
        <w:t xml:space="preserve"> = </w:t>
      </w:r>
      <w:r w:rsidR="00216352" w:rsidRPr="0014468A">
        <w:rPr>
          <w:rFonts w:ascii="Times New Roman" w:hAnsi="Times New Roman" w:cs="Times New Roman"/>
          <w:lang w:val="en-US"/>
        </w:rPr>
        <w:t>C</w:t>
      </w:r>
      <w:r w:rsidR="00216352" w:rsidRPr="0014468A">
        <w:rPr>
          <w:rFonts w:ascii="Times New Roman" w:hAnsi="Times New Roman" w:cs="Times New Roman"/>
        </w:rPr>
        <w:t xml:space="preserve"> + </w:t>
      </w:r>
      <w:r w:rsidR="00216352" w:rsidRPr="0014468A">
        <w:rPr>
          <w:rFonts w:ascii="Times New Roman" w:hAnsi="Times New Roman" w:cs="Times New Roman"/>
          <w:lang w:val="en-US"/>
        </w:rPr>
        <w:t>V</w:t>
      </w:r>
      <w:r w:rsidR="00216352" w:rsidRPr="0014468A">
        <w:rPr>
          <w:rFonts w:ascii="Times New Roman" w:hAnsi="Times New Roman" w:cs="Times New Roman"/>
        </w:rPr>
        <w:t xml:space="preserve"> + </w:t>
      </w:r>
      <w:r w:rsidR="00216352" w:rsidRPr="0014468A">
        <w:rPr>
          <w:rFonts w:ascii="Times New Roman" w:hAnsi="Times New Roman" w:cs="Times New Roman"/>
          <w:lang w:val="en-US"/>
        </w:rPr>
        <w:t>M</w:t>
      </w:r>
      <w:r w:rsidR="00216352" w:rsidRPr="0014468A">
        <w:rPr>
          <w:rFonts w:ascii="Times New Roman" w:hAnsi="Times New Roman" w:cs="Times New Roman"/>
        </w:rPr>
        <w:t>,</w:t>
      </w:r>
      <w:r w:rsidRPr="0014468A">
        <w:rPr>
          <w:rFonts w:ascii="Times New Roman" w:hAnsi="Times New Roman" w:cs="Times New Roman"/>
        </w:rPr>
        <w:t xml:space="preserve">                          </w:t>
      </w:r>
      <w:r w:rsidR="0014468A">
        <w:rPr>
          <w:rFonts w:ascii="Times New Roman" w:hAnsi="Times New Roman" w:cs="Times New Roman"/>
        </w:rPr>
        <w:t xml:space="preserve">             </w:t>
      </w:r>
      <w:r w:rsidRPr="0014468A">
        <w:rPr>
          <w:rFonts w:ascii="Times New Roman" w:hAnsi="Times New Roman" w:cs="Times New Roman"/>
        </w:rPr>
        <w:t xml:space="preserve">              </w:t>
      </w:r>
      <w:r w:rsidR="0056027D" w:rsidRPr="0014468A">
        <w:rPr>
          <w:rFonts w:ascii="Times New Roman" w:hAnsi="Times New Roman" w:cs="Times New Roman"/>
        </w:rPr>
        <w:t xml:space="preserve">      </w:t>
      </w:r>
      <w:r w:rsidRPr="0014468A">
        <w:rPr>
          <w:rFonts w:ascii="Times New Roman" w:hAnsi="Times New Roman" w:cs="Times New Roman"/>
        </w:rPr>
        <w:t xml:space="preserve">  (1)</w:t>
      </w:r>
    </w:p>
    <w:p w:rsidR="00216352" w:rsidRPr="0014468A" w:rsidRDefault="001026C5" w:rsidP="001533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где, </w:t>
      </w:r>
      <w:r w:rsidR="00216352" w:rsidRPr="0014468A">
        <w:rPr>
          <w:rFonts w:ascii="Times New Roman" w:hAnsi="Times New Roman" w:cs="Times New Roman"/>
          <w:lang w:val="en-US"/>
        </w:rPr>
        <w:t>W</w:t>
      </w:r>
      <w:r w:rsidR="00216352" w:rsidRPr="0014468A">
        <w:rPr>
          <w:rFonts w:ascii="Times New Roman" w:hAnsi="Times New Roman" w:cs="Times New Roman"/>
        </w:rPr>
        <w:t xml:space="preserve"> – стоимость товара, совокупность общественно необходимых затрат труда</w:t>
      </w:r>
      <w:r w:rsidRPr="0014468A">
        <w:rPr>
          <w:rFonts w:ascii="Times New Roman" w:hAnsi="Times New Roman" w:cs="Times New Roman"/>
        </w:rPr>
        <w:t>;</w:t>
      </w:r>
      <w:r w:rsidR="00216352" w:rsidRPr="0014468A">
        <w:rPr>
          <w:rFonts w:ascii="Times New Roman" w:hAnsi="Times New Roman" w:cs="Times New Roman"/>
        </w:rPr>
        <w:t xml:space="preserve"> </w:t>
      </w:r>
    </w:p>
    <w:p w:rsidR="00216352" w:rsidRPr="0014468A" w:rsidRDefault="00216352" w:rsidP="001533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  <w:lang w:val="en-US"/>
        </w:rPr>
        <w:t>C</w:t>
      </w:r>
      <w:r w:rsidRPr="0014468A">
        <w:rPr>
          <w:rFonts w:ascii="Times New Roman" w:hAnsi="Times New Roman" w:cs="Times New Roman"/>
        </w:rPr>
        <w:t xml:space="preserve"> – </w:t>
      </w:r>
      <w:proofErr w:type="gramStart"/>
      <w:r w:rsidR="001026C5" w:rsidRPr="0014468A">
        <w:rPr>
          <w:rFonts w:ascii="Times New Roman" w:hAnsi="Times New Roman" w:cs="Times New Roman"/>
        </w:rPr>
        <w:t>затраты</w:t>
      </w:r>
      <w:proofErr w:type="gramEnd"/>
      <w:r w:rsidR="001026C5" w:rsidRPr="0014468A">
        <w:rPr>
          <w:rFonts w:ascii="Times New Roman" w:hAnsi="Times New Roman" w:cs="Times New Roman"/>
        </w:rPr>
        <w:t xml:space="preserve"> овеществленного труда (стоимость износа средств труда, потребленного сырья, материалов, топлива, комплектующих изделий);</w:t>
      </w:r>
    </w:p>
    <w:p w:rsidR="00216352" w:rsidRPr="0014468A" w:rsidRDefault="00216352" w:rsidP="001533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  <w:lang w:val="en-US"/>
        </w:rPr>
        <w:t>V</w:t>
      </w:r>
      <w:r w:rsidRPr="0014468A">
        <w:rPr>
          <w:rFonts w:ascii="Times New Roman" w:hAnsi="Times New Roman" w:cs="Times New Roman"/>
        </w:rPr>
        <w:t xml:space="preserve"> – </w:t>
      </w:r>
      <w:proofErr w:type="gramStart"/>
      <w:r w:rsidR="001026C5" w:rsidRPr="0014468A">
        <w:rPr>
          <w:rFonts w:ascii="Times New Roman" w:hAnsi="Times New Roman" w:cs="Times New Roman"/>
        </w:rPr>
        <w:t>оплата</w:t>
      </w:r>
      <w:proofErr w:type="gramEnd"/>
      <w:r w:rsidR="001026C5" w:rsidRPr="0014468A">
        <w:rPr>
          <w:rFonts w:ascii="Times New Roman" w:hAnsi="Times New Roman" w:cs="Times New Roman"/>
        </w:rPr>
        <w:t xml:space="preserve"> труда наемных работников;</w:t>
      </w:r>
    </w:p>
    <w:p w:rsidR="001026C5" w:rsidRPr="0014468A" w:rsidRDefault="00216352" w:rsidP="001533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  <w:lang w:val="en-US"/>
        </w:rPr>
        <w:t>M</w:t>
      </w:r>
      <w:r w:rsidRPr="0014468A">
        <w:rPr>
          <w:rFonts w:ascii="Times New Roman" w:hAnsi="Times New Roman" w:cs="Times New Roman"/>
        </w:rPr>
        <w:t xml:space="preserve"> – </w:t>
      </w:r>
      <w:proofErr w:type="gramStart"/>
      <w:r w:rsidR="001026C5" w:rsidRPr="0014468A">
        <w:rPr>
          <w:rFonts w:ascii="Times New Roman" w:hAnsi="Times New Roman" w:cs="Times New Roman"/>
        </w:rPr>
        <w:t>прибавочная</w:t>
      </w:r>
      <w:proofErr w:type="gramEnd"/>
      <w:r w:rsidR="001026C5" w:rsidRPr="0014468A">
        <w:rPr>
          <w:rFonts w:ascii="Times New Roman" w:hAnsi="Times New Roman" w:cs="Times New Roman"/>
        </w:rPr>
        <w:t xml:space="preserve"> стоимость, основа прибыли (неоплаченный живой труд). </w:t>
      </w:r>
    </w:p>
    <w:p w:rsidR="000E6254" w:rsidRPr="0014468A" w:rsidRDefault="001026C5" w:rsidP="001533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Следовательно, теория К. Маркса </w:t>
      </w:r>
      <w:r w:rsidR="008322D1" w:rsidRPr="0014468A">
        <w:rPr>
          <w:rFonts w:ascii="Times New Roman" w:hAnsi="Times New Roman" w:cs="Times New Roman"/>
        </w:rPr>
        <w:t xml:space="preserve">разделяет категории стоимость и цены. </w:t>
      </w:r>
      <w:r w:rsidR="0095459A" w:rsidRPr="0014468A">
        <w:rPr>
          <w:rFonts w:ascii="Times New Roman" w:hAnsi="Times New Roman" w:cs="Times New Roman"/>
        </w:rPr>
        <w:t>В работах К. Маркс делает вывод</w:t>
      </w:r>
      <w:r w:rsidR="001825A5" w:rsidRPr="0014468A">
        <w:rPr>
          <w:rFonts w:ascii="Times New Roman" w:hAnsi="Times New Roman" w:cs="Times New Roman"/>
        </w:rPr>
        <w:t xml:space="preserve"> о том, что рост производительности труда ведет обязательно к снижению стоимости единицы продукции. Мы соглашаемся с автором первоисточника, однако, всегда ли снижение стоимости </w:t>
      </w:r>
      <w:r w:rsidR="000E6254" w:rsidRPr="0014468A">
        <w:rPr>
          <w:rFonts w:ascii="Times New Roman" w:hAnsi="Times New Roman" w:cs="Times New Roman"/>
        </w:rPr>
        <w:t xml:space="preserve">единицы продукции </w:t>
      </w:r>
      <w:r w:rsidR="001825A5" w:rsidRPr="0014468A">
        <w:rPr>
          <w:rFonts w:ascii="Times New Roman" w:hAnsi="Times New Roman" w:cs="Times New Roman"/>
        </w:rPr>
        <w:t xml:space="preserve">приводит к снижению цены? </w:t>
      </w:r>
      <w:r w:rsidR="000E6254" w:rsidRPr="0014468A">
        <w:rPr>
          <w:rFonts w:ascii="Times New Roman" w:hAnsi="Times New Roman" w:cs="Times New Roman"/>
        </w:rPr>
        <w:t>Закономерность данной тенденции, заключается в том, что увеличение производительности труда в различных отраслях экономики может происходит</w:t>
      </w:r>
      <w:r w:rsidR="0095459A" w:rsidRPr="0014468A">
        <w:rPr>
          <w:rFonts w:ascii="Times New Roman" w:hAnsi="Times New Roman" w:cs="Times New Roman"/>
        </w:rPr>
        <w:t>ь</w:t>
      </w:r>
      <w:r w:rsidR="000E6254" w:rsidRPr="0014468A">
        <w:rPr>
          <w:rFonts w:ascii="Times New Roman" w:hAnsi="Times New Roman" w:cs="Times New Roman"/>
        </w:rPr>
        <w:t xml:space="preserve"> под влиянием многих факторов, как субъективных, так и объективных. </w:t>
      </w:r>
    </w:p>
    <w:p w:rsidR="00243A60" w:rsidRPr="0014468A" w:rsidRDefault="000E6254" w:rsidP="00A053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В связи с этим перед исследователями возникает важная задача по разработке методик</w:t>
      </w:r>
      <w:r w:rsidR="009C6B6A" w:rsidRPr="0014468A">
        <w:rPr>
          <w:rFonts w:ascii="Times New Roman" w:hAnsi="Times New Roman" w:cs="Times New Roman"/>
        </w:rPr>
        <w:t>и</w:t>
      </w:r>
      <w:r w:rsidRPr="0014468A">
        <w:rPr>
          <w:rFonts w:ascii="Times New Roman" w:hAnsi="Times New Roman" w:cs="Times New Roman"/>
        </w:rPr>
        <w:t xml:space="preserve"> установления стоимости товара – рыночной цены, которая на наш взгляд</w:t>
      </w:r>
      <w:r w:rsidR="00C119F3" w:rsidRPr="0014468A">
        <w:rPr>
          <w:rFonts w:ascii="Times New Roman" w:hAnsi="Times New Roman" w:cs="Times New Roman"/>
        </w:rPr>
        <w:t>,</w:t>
      </w:r>
      <w:r w:rsidRPr="0014468A">
        <w:rPr>
          <w:rFonts w:ascii="Times New Roman" w:hAnsi="Times New Roman" w:cs="Times New Roman"/>
        </w:rPr>
        <w:t xml:space="preserve"> </w:t>
      </w:r>
      <w:r w:rsidR="00602C28" w:rsidRPr="0014468A">
        <w:rPr>
          <w:rFonts w:ascii="Times New Roman" w:hAnsi="Times New Roman" w:cs="Times New Roman"/>
        </w:rPr>
        <w:t>могла обеспечивать достаточный уровень прибавочной стоимости.</w:t>
      </w:r>
      <w:r w:rsidRPr="0014468A">
        <w:rPr>
          <w:rFonts w:ascii="Times New Roman" w:hAnsi="Times New Roman" w:cs="Times New Roman"/>
        </w:rPr>
        <w:t xml:space="preserve"> </w:t>
      </w:r>
    </w:p>
    <w:p w:rsidR="009C6B6A" w:rsidRPr="0014468A" w:rsidRDefault="009C6B6A" w:rsidP="009C6B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В н</w:t>
      </w:r>
      <w:r w:rsidR="00602C28" w:rsidRPr="0014468A">
        <w:rPr>
          <w:rFonts w:ascii="Times New Roman" w:hAnsi="Times New Roman" w:cs="Times New Roman"/>
        </w:rPr>
        <w:t>а</w:t>
      </w:r>
      <w:r w:rsidR="001026C5" w:rsidRPr="0014468A">
        <w:rPr>
          <w:rFonts w:ascii="Times New Roman" w:hAnsi="Times New Roman" w:cs="Times New Roman"/>
        </w:rPr>
        <w:t>учных трудах учены</w:t>
      </w:r>
      <w:r w:rsidR="00243A60" w:rsidRPr="0014468A">
        <w:rPr>
          <w:rFonts w:ascii="Times New Roman" w:hAnsi="Times New Roman" w:cs="Times New Roman"/>
        </w:rPr>
        <w:t>ми</w:t>
      </w:r>
      <w:r w:rsidR="001026C5" w:rsidRPr="0014468A">
        <w:rPr>
          <w:rFonts w:ascii="Times New Roman" w:hAnsi="Times New Roman" w:cs="Times New Roman"/>
        </w:rPr>
        <w:t xml:space="preserve"> дается оценка по включени</w:t>
      </w:r>
      <w:r w:rsidRPr="0014468A">
        <w:rPr>
          <w:rFonts w:ascii="Times New Roman" w:hAnsi="Times New Roman" w:cs="Times New Roman"/>
        </w:rPr>
        <w:t>ю в</w:t>
      </w:r>
      <w:r w:rsidR="001026C5" w:rsidRPr="0014468A">
        <w:rPr>
          <w:rFonts w:ascii="Times New Roman" w:hAnsi="Times New Roman" w:cs="Times New Roman"/>
        </w:rPr>
        <w:t xml:space="preserve"> </w:t>
      </w:r>
      <w:r w:rsidR="00C119F3" w:rsidRPr="0014468A">
        <w:rPr>
          <w:rFonts w:ascii="Times New Roman" w:hAnsi="Times New Roman" w:cs="Times New Roman"/>
        </w:rPr>
        <w:t>состав затрат (</w:t>
      </w:r>
      <w:r w:rsidR="001026C5" w:rsidRPr="0014468A">
        <w:rPr>
          <w:rFonts w:ascii="Times New Roman" w:hAnsi="Times New Roman" w:cs="Times New Roman"/>
        </w:rPr>
        <w:t>расходов</w:t>
      </w:r>
      <w:r w:rsidR="00C119F3" w:rsidRPr="0014468A">
        <w:rPr>
          <w:rFonts w:ascii="Times New Roman" w:hAnsi="Times New Roman" w:cs="Times New Roman"/>
        </w:rPr>
        <w:t>)</w:t>
      </w:r>
      <w:r w:rsidR="00243A60" w:rsidRPr="0014468A">
        <w:rPr>
          <w:rFonts w:ascii="Times New Roman" w:hAnsi="Times New Roman" w:cs="Times New Roman"/>
        </w:rPr>
        <w:t>,</w:t>
      </w:r>
      <w:r w:rsidR="001026C5" w:rsidRPr="0014468A">
        <w:rPr>
          <w:rFonts w:ascii="Times New Roman" w:hAnsi="Times New Roman" w:cs="Times New Roman"/>
        </w:rPr>
        <w:t xml:space="preserve"> совокупность общес</w:t>
      </w:r>
      <w:r w:rsidR="00602C28" w:rsidRPr="0014468A">
        <w:rPr>
          <w:rFonts w:ascii="Times New Roman" w:hAnsi="Times New Roman" w:cs="Times New Roman"/>
        </w:rPr>
        <w:t>твенно необходимых затрат труда</w:t>
      </w:r>
      <w:r w:rsidR="00243A60" w:rsidRPr="0014468A">
        <w:rPr>
          <w:rFonts w:ascii="Times New Roman" w:hAnsi="Times New Roman" w:cs="Times New Roman"/>
        </w:rPr>
        <w:t>,</w:t>
      </w:r>
      <w:r w:rsidR="00602C28" w:rsidRPr="0014468A">
        <w:rPr>
          <w:rFonts w:ascii="Times New Roman" w:hAnsi="Times New Roman" w:cs="Times New Roman"/>
        </w:rPr>
        <w:t xml:space="preserve"> исходя из представленной формулы, </w:t>
      </w:r>
      <w:r w:rsidR="00243A60" w:rsidRPr="0014468A">
        <w:rPr>
          <w:rFonts w:ascii="Times New Roman" w:hAnsi="Times New Roman" w:cs="Times New Roman"/>
        </w:rPr>
        <w:t xml:space="preserve">неполного учета современных подходов </w:t>
      </w:r>
      <w:r w:rsidRPr="0014468A">
        <w:rPr>
          <w:rFonts w:ascii="Times New Roman" w:hAnsi="Times New Roman" w:cs="Times New Roman"/>
        </w:rPr>
        <w:t xml:space="preserve">к </w:t>
      </w:r>
      <w:r w:rsidR="00243A60" w:rsidRPr="0014468A">
        <w:rPr>
          <w:rFonts w:ascii="Times New Roman" w:hAnsi="Times New Roman" w:cs="Times New Roman"/>
        </w:rPr>
        <w:t>формировани</w:t>
      </w:r>
      <w:r w:rsidRPr="0014468A">
        <w:rPr>
          <w:rFonts w:ascii="Times New Roman" w:hAnsi="Times New Roman" w:cs="Times New Roman"/>
        </w:rPr>
        <w:t>ю</w:t>
      </w:r>
      <w:r w:rsidR="00243A60" w:rsidRPr="0014468A">
        <w:rPr>
          <w:rFonts w:ascii="Times New Roman" w:hAnsi="Times New Roman" w:cs="Times New Roman"/>
        </w:rPr>
        <w:t xml:space="preserve"> элементов расходов</w:t>
      </w:r>
      <w:r w:rsidR="001D612A" w:rsidRPr="0014468A">
        <w:rPr>
          <w:rFonts w:ascii="Times New Roman" w:hAnsi="Times New Roman" w:cs="Times New Roman"/>
        </w:rPr>
        <w:t xml:space="preserve"> [</w:t>
      </w:r>
      <w:r w:rsidR="00327401" w:rsidRPr="0014468A">
        <w:rPr>
          <w:rFonts w:ascii="Times New Roman" w:hAnsi="Times New Roman" w:cs="Times New Roman"/>
        </w:rPr>
        <w:t>11</w:t>
      </w:r>
      <w:r w:rsidR="00AF0D50" w:rsidRPr="0014468A">
        <w:rPr>
          <w:rFonts w:ascii="Times New Roman" w:hAnsi="Times New Roman" w:cs="Times New Roman"/>
        </w:rPr>
        <w:t>]</w:t>
      </w:r>
      <w:r w:rsidRPr="0014468A">
        <w:rPr>
          <w:rFonts w:ascii="Times New Roman" w:hAnsi="Times New Roman" w:cs="Times New Roman"/>
        </w:rPr>
        <w:t xml:space="preserve">. </w:t>
      </w:r>
    </w:p>
    <w:p w:rsidR="00487F10" w:rsidRPr="0014468A" w:rsidRDefault="00C119F3" w:rsidP="009C6B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Государство</w:t>
      </w:r>
      <w:r w:rsidR="00487F10" w:rsidRPr="0014468A">
        <w:rPr>
          <w:rFonts w:ascii="Times New Roman" w:hAnsi="Times New Roman" w:cs="Times New Roman"/>
        </w:rPr>
        <w:t xml:space="preserve"> в зависимости от общественного строя, формирование государственной денежно-кредитной, бюджетной, социально-экономической политики, климатических условий, площади территории, масштаба деятельности, развития научно-технического потенциала, уровня жизни населения, экономики, налоговой системы</w:t>
      </w:r>
      <w:r w:rsidR="009C6B6A" w:rsidRPr="0014468A">
        <w:rPr>
          <w:rFonts w:ascii="Times New Roman" w:hAnsi="Times New Roman" w:cs="Times New Roman"/>
        </w:rPr>
        <w:t>,</w:t>
      </w:r>
      <w:r w:rsidR="00487F10" w:rsidRPr="0014468A">
        <w:rPr>
          <w:rFonts w:ascii="Times New Roman" w:hAnsi="Times New Roman" w:cs="Times New Roman"/>
        </w:rPr>
        <w:t xml:space="preserve"> и т д. формирует ключевые показатели норм и нормативов на единицу товаров, работ, услуг, которые признаются на наш взгляд общественно необходимыми затратами труда.  </w:t>
      </w:r>
    </w:p>
    <w:p w:rsidR="00487F10" w:rsidRPr="0014468A" w:rsidRDefault="00487F10" w:rsidP="00A053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Следовательно, представленная формула стоимости К. Маркса, на современном этапе развития </w:t>
      </w:r>
      <w:r w:rsidR="008322D1" w:rsidRPr="0014468A">
        <w:rPr>
          <w:rFonts w:ascii="Times New Roman" w:hAnsi="Times New Roman" w:cs="Times New Roman"/>
        </w:rPr>
        <w:t>различных общественных строев</w:t>
      </w:r>
      <w:r w:rsidRPr="0014468A">
        <w:rPr>
          <w:rFonts w:ascii="Times New Roman" w:hAnsi="Times New Roman" w:cs="Times New Roman"/>
        </w:rPr>
        <w:t>, на наш взгляд требует дополнения отдельными элементами, из котор</w:t>
      </w:r>
      <w:r w:rsidR="00740171" w:rsidRPr="0014468A">
        <w:rPr>
          <w:rFonts w:ascii="Times New Roman" w:hAnsi="Times New Roman" w:cs="Times New Roman"/>
        </w:rPr>
        <w:t>ых</w:t>
      </w:r>
      <w:r w:rsidRPr="0014468A">
        <w:rPr>
          <w:rFonts w:ascii="Times New Roman" w:hAnsi="Times New Roman" w:cs="Times New Roman"/>
        </w:rPr>
        <w:t xml:space="preserve"> выделяется </w:t>
      </w:r>
      <w:r w:rsidR="005F3153" w:rsidRPr="0014468A">
        <w:rPr>
          <w:rFonts w:ascii="Times New Roman" w:hAnsi="Times New Roman" w:cs="Times New Roman"/>
        </w:rPr>
        <w:t xml:space="preserve">в отдельный элемент </w:t>
      </w:r>
      <w:r w:rsidRPr="0014468A">
        <w:rPr>
          <w:rFonts w:ascii="Times New Roman" w:hAnsi="Times New Roman" w:cs="Times New Roman"/>
        </w:rPr>
        <w:t xml:space="preserve">категория «общественно необходимые затраты труда» и вносятся дополнительные элементы. Это позволит ученым и практикам правильно формировать </w:t>
      </w:r>
      <w:r w:rsidR="00695CAF" w:rsidRPr="0014468A">
        <w:rPr>
          <w:rFonts w:ascii="Times New Roman" w:hAnsi="Times New Roman" w:cs="Times New Roman"/>
        </w:rPr>
        <w:lastRenderedPageBreak/>
        <w:t>стоимость товаров, работ, услуг и разделя</w:t>
      </w:r>
      <w:r w:rsidR="00C119F3" w:rsidRPr="0014468A">
        <w:rPr>
          <w:rFonts w:ascii="Times New Roman" w:hAnsi="Times New Roman" w:cs="Times New Roman"/>
        </w:rPr>
        <w:t>ть</w:t>
      </w:r>
      <w:r w:rsidR="00695CAF" w:rsidRPr="0014468A">
        <w:rPr>
          <w:rFonts w:ascii="Times New Roman" w:hAnsi="Times New Roman" w:cs="Times New Roman"/>
        </w:rPr>
        <w:t xml:space="preserve"> на </w:t>
      </w:r>
      <w:r w:rsidRPr="0014468A">
        <w:rPr>
          <w:rFonts w:ascii="Times New Roman" w:hAnsi="Times New Roman" w:cs="Times New Roman"/>
        </w:rPr>
        <w:t>себестоимость и цены.  Данная формула на наш взгляд представл</w:t>
      </w:r>
      <w:r w:rsidR="00740171" w:rsidRPr="0014468A">
        <w:rPr>
          <w:rFonts w:ascii="Times New Roman" w:hAnsi="Times New Roman" w:cs="Times New Roman"/>
        </w:rPr>
        <w:t>ена</w:t>
      </w:r>
      <w:r w:rsidRPr="0014468A">
        <w:rPr>
          <w:rFonts w:ascii="Times New Roman" w:hAnsi="Times New Roman" w:cs="Times New Roman"/>
        </w:rPr>
        <w:t xml:space="preserve"> </w:t>
      </w:r>
      <w:r w:rsidR="00740171" w:rsidRPr="0014468A">
        <w:rPr>
          <w:rFonts w:ascii="Times New Roman" w:hAnsi="Times New Roman" w:cs="Times New Roman"/>
        </w:rPr>
        <w:t xml:space="preserve">в </w:t>
      </w:r>
      <w:r w:rsidRPr="0014468A">
        <w:rPr>
          <w:rFonts w:ascii="Times New Roman" w:hAnsi="Times New Roman" w:cs="Times New Roman"/>
        </w:rPr>
        <w:t>следующ</w:t>
      </w:r>
      <w:r w:rsidR="00740171" w:rsidRPr="0014468A">
        <w:rPr>
          <w:rFonts w:ascii="Times New Roman" w:hAnsi="Times New Roman" w:cs="Times New Roman"/>
        </w:rPr>
        <w:t>е</w:t>
      </w:r>
      <w:r w:rsidRPr="0014468A">
        <w:rPr>
          <w:rFonts w:ascii="Times New Roman" w:hAnsi="Times New Roman" w:cs="Times New Roman"/>
        </w:rPr>
        <w:t xml:space="preserve">м виде:  </w:t>
      </w:r>
    </w:p>
    <w:p w:rsidR="00BB233E" w:rsidRPr="0014468A" w:rsidRDefault="00BB233E" w:rsidP="00F65DB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87F10" w:rsidRPr="0014468A" w:rsidRDefault="00487F10" w:rsidP="00F65DB6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            </w:t>
      </w:r>
      <w:r w:rsidR="00477B40" w:rsidRPr="0014468A">
        <w:rPr>
          <w:rFonts w:ascii="Times New Roman" w:hAnsi="Times New Roman" w:cs="Times New Roman"/>
        </w:rPr>
        <w:t xml:space="preserve">                  </w:t>
      </w:r>
      <w:r w:rsidR="00BB4C8C" w:rsidRPr="0014468A">
        <w:rPr>
          <w:rFonts w:ascii="Times New Roman" w:hAnsi="Times New Roman" w:cs="Times New Roman"/>
        </w:rPr>
        <w:t xml:space="preserve"> </w:t>
      </w:r>
      <w:r w:rsidRPr="0014468A">
        <w:rPr>
          <w:rFonts w:ascii="Times New Roman" w:hAnsi="Times New Roman" w:cs="Times New Roman"/>
          <w:lang w:val="en-US"/>
        </w:rPr>
        <w:t>W</w:t>
      </w:r>
      <w:r w:rsidRPr="0014468A">
        <w:rPr>
          <w:rFonts w:ascii="Times New Roman" w:hAnsi="Times New Roman" w:cs="Times New Roman"/>
        </w:rPr>
        <w:t xml:space="preserve"> = </w:t>
      </w:r>
      <w:r w:rsidR="00477B40" w:rsidRPr="0014468A">
        <w:rPr>
          <w:rFonts w:ascii="Times New Roman" w:hAnsi="Times New Roman" w:cs="Times New Roman"/>
        </w:rPr>
        <w:t>(</w:t>
      </w:r>
      <w:r w:rsidRPr="0014468A">
        <w:rPr>
          <w:rFonts w:ascii="Times New Roman" w:hAnsi="Times New Roman" w:cs="Times New Roman"/>
          <w:lang w:val="en-US"/>
        </w:rPr>
        <w:t>C</w:t>
      </w:r>
      <w:r w:rsidRPr="0014468A">
        <w:rPr>
          <w:rFonts w:ascii="Times New Roman" w:hAnsi="Times New Roman" w:cs="Times New Roman"/>
        </w:rPr>
        <w:t xml:space="preserve"> + </w:t>
      </w:r>
      <w:r w:rsidRPr="0014468A">
        <w:rPr>
          <w:rFonts w:ascii="Times New Roman" w:hAnsi="Times New Roman" w:cs="Times New Roman"/>
          <w:lang w:val="en-US"/>
        </w:rPr>
        <w:t>V</w:t>
      </w:r>
      <w:r w:rsidRPr="0014468A">
        <w:rPr>
          <w:rFonts w:ascii="Times New Roman" w:hAnsi="Times New Roman" w:cs="Times New Roman"/>
        </w:rPr>
        <w:t xml:space="preserve"> +</w:t>
      </w:r>
      <w:r w:rsidR="00BB4C8C" w:rsidRPr="0014468A">
        <w:rPr>
          <w:rFonts w:ascii="Times New Roman" w:hAnsi="Times New Roman" w:cs="Times New Roman"/>
        </w:rPr>
        <w:t xml:space="preserve"> О + </w:t>
      </w:r>
      <w:proofErr w:type="spellStart"/>
      <w:r w:rsidR="00BB4C8C" w:rsidRPr="0014468A">
        <w:rPr>
          <w:rFonts w:ascii="Times New Roman" w:hAnsi="Times New Roman" w:cs="Times New Roman"/>
        </w:rPr>
        <w:t>Нк</w:t>
      </w:r>
      <w:proofErr w:type="spellEnd"/>
      <w:r w:rsidR="00477B40" w:rsidRPr="0014468A">
        <w:rPr>
          <w:rFonts w:ascii="Times New Roman" w:hAnsi="Times New Roman" w:cs="Times New Roman"/>
        </w:rPr>
        <w:t>)</w:t>
      </w:r>
      <w:r w:rsidR="00BB4C8C" w:rsidRPr="0014468A">
        <w:rPr>
          <w:rFonts w:ascii="Times New Roman" w:hAnsi="Times New Roman" w:cs="Times New Roman"/>
        </w:rPr>
        <w:t xml:space="preserve"> +</w:t>
      </w:r>
      <w:r w:rsidRPr="0014468A">
        <w:rPr>
          <w:rFonts w:ascii="Times New Roman" w:hAnsi="Times New Roman" w:cs="Times New Roman"/>
        </w:rPr>
        <w:t xml:space="preserve"> </w:t>
      </w:r>
      <w:r w:rsidRPr="0014468A">
        <w:rPr>
          <w:rFonts w:ascii="Times New Roman" w:hAnsi="Times New Roman" w:cs="Times New Roman"/>
          <w:lang w:val="en-US"/>
        </w:rPr>
        <w:t>M</w:t>
      </w:r>
      <w:r w:rsidR="00BB4C8C" w:rsidRPr="0014468A">
        <w:rPr>
          <w:rFonts w:ascii="Times New Roman" w:hAnsi="Times New Roman" w:cs="Times New Roman"/>
        </w:rPr>
        <w:t xml:space="preserve"> + </w:t>
      </w:r>
      <w:proofErr w:type="spellStart"/>
      <w:r w:rsidR="00BB4C8C" w:rsidRPr="0014468A">
        <w:rPr>
          <w:rFonts w:ascii="Times New Roman" w:hAnsi="Times New Roman" w:cs="Times New Roman"/>
        </w:rPr>
        <w:t>Нп</w:t>
      </w:r>
      <w:proofErr w:type="spellEnd"/>
      <w:r w:rsidRPr="0014468A">
        <w:rPr>
          <w:rFonts w:ascii="Times New Roman" w:hAnsi="Times New Roman" w:cs="Times New Roman"/>
        </w:rPr>
        <w:t xml:space="preserve">,      </w:t>
      </w:r>
      <w:r w:rsidR="00BB4C8C" w:rsidRPr="0014468A">
        <w:rPr>
          <w:rFonts w:ascii="Times New Roman" w:hAnsi="Times New Roman" w:cs="Times New Roman"/>
        </w:rPr>
        <w:t xml:space="preserve">                            (2</w:t>
      </w:r>
      <w:r w:rsidRPr="0014468A">
        <w:rPr>
          <w:rFonts w:ascii="Times New Roman" w:hAnsi="Times New Roman" w:cs="Times New Roman"/>
        </w:rPr>
        <w:t>)</w:t>
      </w:r>
    </w:p>
    <w:p w:rsidR="00487F10" w:rsidRPr="0014468A" w:rsidRDefault="00487F10" w:rsidP="00F65DB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где, </w:t>
      </w:r>
      <w:r w:rsidRPr="0014468A">
        <w:rPr>
          <w:rFonts w:ascii="Times New Roman" w:hAnsi="Times New Roman" w:cs="Times New Roman"/>
          <w:lang w:val="en-US"/>
        </w:rPr>
        <w:t>W</w:t>
      </w:r>
      <w:r w:rsidRPr="0014468A">
        <w:rPr>
          <w:rFonts w:ascii="Times New Roman" w:hAnsi="Times New Roman" w:cs="Times New Roman"/>
        </w:rPr>
        <w:t xml:space="preserve"> – сто</w:t>
      </w:r>
      <w:r w:rsidR="00BB4C8C" w:rsidRPr="0014468A">
        <w:rPr>
          <w:rFonts w:ascii="Times New Roman" w:hAnsi="Times New Roman" w:cs="Times New Roman"/>
        </w:rPr>
        <w:t>имость товара</w:t>
      </w:r>
      <w:r w:rsidRPr="0014468A">
        <w:rPr>
          <w:rFonts w:ascii="Times New Roman" w:hAnsi="Times New Roman" w:cs="Times New Roman"/>
        </w:rPr>
        <w:t xml:space="preserve">; </w:t>
      </w:r>
    </w:p>
    <w:p w:rsidR="00487F10" w:rsidRPr="0014468A" w:rsidRDefault="00487F10" w:rsidP="00F65DB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  <w:lang w:val="en-US"/>
        </w:rPr>
        <w:t>C</w:t>
      </w:r>
      <w:r w:rsidRPr="0014468A">
        <w:rPr>
          <w:rFonts w:ascii="Times New Roman" w:hAnsi="Times New Roman" w:cs="Times New Roman"/>
        </w:rPr>
        <w:t xml:space="preserve"> – </w:t>
      </w:r>
      <w:proofErr w:type="gramStart"/>
      <w:r w:rsidR="008322D1" w:rsidRPr="0014468A">
        <w:rPr>
          <w:rFonts w:ascii="Times New Roman" w:hAnsi="Times New Roman" w:cs="Times New Roman"/>
        </w:rPr>
        <w:t>затраты</w:t>
      </w:r>
      <w:proofErr w:type="gramEnd"/>
      <w:r w:rsidRPr="0014468A">
        <w:rPr>
          <w:rFonts w:ascii="Times New Roman" w:hAnsi="Times New Roman" w:cs="Times New Roman"/>
        </w:rPr>
        <w:t xml:space="preserve"> овеществленного труда (стоимость износа средств труда, потребленного сырья, материалов, топлива, комплектующих изделий</w:t>
      </w:r>
      <w:r w:rsidR="00BB4C8C" w:rsidRPr="0014468A">
        <w:rPr>
          <w:rFonts w:ascii="Times New Roman" w:hAnsi="Times New Roman" w:cs="Times New Roman"/>
        </w:rPr>
        <w:t xml:space="preserve"> и др.</w:t>
      </w:r>
      <w:r w:rsidRPr="0014468A">
        <w:rPr>
          <w:rFonts w:ascii="Times New Roman" w:hAnsi="Times New Roman" w:cs="Times New Roman"/>
        </w:rPr>
        <w:t>);</w:t>
      </w:r>
    </w:p>
    <w:p w:rsidR="00487F10" w:rsidRPr="0014468A" w:rsidRDefault="00487F10" w:rsidP="00F65DB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  <w:lang w:val="en-US"/>
        </w:rPr>
        <w:t>V</w:t>
      </w:r>
      <w:r w:rsidRPr="0014468A">
        <w:rPr>
          <w:rFonts w:ascii="Times New Roman" w:hAnsi="Times New Roman" w:cs="Times New Roman"/>
        </w:rPr>
        <w:t xml:space="preserve"> – </w:t>
      </w:r>
      <w:proofErr w:type="gramStart"/>
      <w:r w:rsidRPr="0014468A">
        <w:rPr>
          <w:rFonts w:ascii="Times New Roman" w:hAnsi="Times New Roman" w:cs="Times New Roman"/>
        </w:rPr>
        <w:t>оплата</w:t>
      </w:r>
      <w:proofErr w:type="gramEnd"/>
      <w:r w:rsidRPr="0014468A">
        <w:rPr>
          <w:rFonts w:ascii="Times New Roman" w:hAnsi="Times New Roman" w:cs="Times New Roman"/>
        </w:rPr>
        <w:t xml:space="preserve"> труда работников с учетом </w:t>
      </w:r>
      <w:r w:rsidR="008322D1" w:rsidRPr="0014468A">
        <w:rPr>
          <w:rFonts w:ascii="Times New Roman" w:hAnsi="Times New Roman" w:cs="Times New Roman"/>
        </w:rPr>
        <w:t>налога и сборов</w:t>
      </w:r>
      <w:r w:rsidRPr="0014468A">
        <w:rPr>
          <w:rFonts w:ascii="Times New Roman" w:hAnsi="Times New Roman" w:cs="Times New Roman"/>
        </w:rPr>
        <w:t>;</w:t>
      </w:r>
    </w:p>
    <w:p w:rsidR="00BB4C8C" w:rsidRPr="0014468A" w:rsidRDefault="00BB4C8C" w:rsidP="00F65DB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О – расходы </w:t>
      </w:r>
      <w:r w:rsidR="00740171" w:rsidRPr="0014468A">
        <w:rPr>
          <w:rFonts w:ascii="Times New Roman" w:hAnsi="Times New Roman" w:cs="Times New Roman"/>
        </w:rPr>
        <w:t xml:space="preserve">на </w:t>
      </w:r>
      <w:r w:rsidRPr="0014468A">
        <w:rPr>
          <w:rFonts w:ascii="Times New Roman" w:hAnsi="Times New Roman" w:cs="Times New Roman"/>
        </w:rPr>
        <w:t>общественно значимы</w:t>
      </w:r>
      <w:r w:rsidR="00AA43FD" w:rsidRPr="0014468A">
        <w:rPr>
          <w:rFonts w:ascii="Times New Roman" w:hAnsi="Times New Roman" w:cs="Times New Roman"/>
        </w:rPr>
        <w:t>е</w:t>
      </w:r>
      <w:r w:rsidRPr="0014468A">
        <w:rPr>
          <w:rFonts w:ascii="Times New Roman" w:hAnsi="Times New Roman" w:cs="Times New Roman"/>
        </w:rPr>
        <w:t xml:space="preserve"> необходимы</w:t>
      </w:r>
      <w:r w:rsidR="00AA43FD" w:rsidRPr="0014468A">
        <w:rPr>
          <w:rFonts w:ascii="Times New Roman" w:hAnsi="Times New Roman" w:cs="Times New Roman"/>
        </w:rPr>
        <w:t>е</w:t>
      </w:r>
      <w:r w:rsidRPr="0014468A">
        <w:rPr>
          <w:rFonts w:ascii="Times New Roman" w:hAnsi="Times New Roman" w:cs="Times New Roman"/>
        </w:rPr>
        <w:t xml:space="preserve"> </w:t>
      </w:r>
      <w:r w:rsidR="00AA43FD" w:rsidRPr="0014468A">
        <w:rPr>
          <w:rFonts w:ascii="Times New Roman" w:hAnsi="Times New Roman" w:cs="Times New Roman"/>
        </w:rPr>
        <w:t>затраты</w:t>
      </w:r>
      <w:r w:rsidRPr="0014468A">
        <w:rPr>
          <w:rFonts w:ascii="Times New Roman" w:hAnsi="Times New Roman" w:cs="Times New Roman"/>
        </w:rPr>
        <w:t xml:space="preserve"> (регулируемые государством через нормативы и тарифы, налоги и сборы, относимые на прочие расходы)</w:t>
      </w:r>
    </w:p>
    <w:p w:rsidR="00BB4C8C" w:rsidRPr="0014468A" w:rsidRDefault="00BB4C8C" w:rsidP="00F65DB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14468A">
        <w:rPr>
          <w:rFonts w:ascii="Times New Roman" w:hAnsi="Times New Roman" w:cs="Times New Roman"/>
        </w:rPr>
        <w:t>Нк</w:t>
      </w:r>
      <w:proofErr w:type="spellEnd"/>
      <w:r w:rsidRPr="0014468A">
        <w:rPr>
          <w:rFonts w:ascii="Times New Roman" w:hAnsi="Times New Roman" w:cs="Times New Roman"/>
        </w:rPr>
        <w:t xml:space="preserve"> – налоги косвенные (Акцизы, НДС, налог с продаж</w:t>
      </w:r>
      <w:r w:rsidR="00191255" w:rsidRPr="0014468A">
        <w:rPr>
          <w:rFonts w:ascii="Times New Roman" w:hAnsi="Times New Roman" w:cs="Times New Roman"/>
        </w:rPr>
        <w:t>*</w:t>
      </w:r>
      <w:r w:rsidR="00477B40" w:rsidRPr="0014468A">
        <w:rPr>
          <w:rFonts w:ascii="Times New Roman" w:hAnsi="Times New Roman" w:cs="Times New Roman"/>
        </w:rPr>
        <w:t>, таможенные расходы*</w:t>
      </w:r>
      <w:r w:rsidR="00191255" w:rsidRPr="0014468A">
        <w:rPr>
          <w:rFonts w:ascii="Times New Roman" w:hAnsi="Times New Roman" w:cs="Times New Roman"/>
        </w:rPr>
        <w:t>*</w:t>
      </w:r>
      <w:r w:rsidRPr="0014468A">
        <w:rPr>
          <w:rFonts w:ascii="Times New Roman" w:hAnsi="Times New Roman" w:cs="Times New Roman"/>
        </w:rPr>
        <w:t xml:space="preserve">) </w:t>
      </w:r>
    </w:p>
    <w:p w:rsidR="00487F10" w:rsidRPr="0014468A" w:rsidRDefault="00487F10" w:rsidP="00F65DB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  <w:lang w:val="en-US"/>
        </w:rPr>
        <w:t>M</w:t>
      </w:r>
      <w:r w:rsidRPr="0014468A">
        <w:rPr>
          <w:rFonts w:ascii="Times New Roman" w:hAnsi="Times New Roman" w:cs="Times New Roman"/>
        </w:rPr>
        <w:t xml:space="preserve"> – </w:t>
      </w:r>
      <w:proofErr w:type="gramStart"/>
      <w:r w:rsidRPr="0014468A">
        <w:rPr>
          <w:rFonts w:ascii="Times New Roman" w:hAnsi="Times New Roman" w:cs="Times New Roman"/>
        </w:rPr>
        <w:t>прибав</w:t>
      </w:r>
      <w:r w:rsidR="00BB4C8C" w:rsidRPr="0014468A">
        <w:rPr>
          <w:rFonts w:ascii="Times New Roman" w:hAnsi="Times New Roman" w:cs="Times New Roman"/>
        </w:rPr>
        <w:t>очная</w:t>
      </w:r>
      <w:proofErr w:type="gramEnd"/>
      <w:r w:rsidR="00BB4C8C" w:rsidRPr="0014468A">
        <w:rPr>
          <w:rFonts w:ascii="Times New Roman" w:hAnsi="Times New Roman" w:cs="Times New Roman"/>
        </w:rPr>
        <w:t xml:space="preserve"> стоимость,</w:t>
      </w:r>
      <w:r w:rsidR="00477B40" w:rsidRPr="0014468A">
        <w:rPr>
          <w:rFonts w:ascii="Times New Roman" w:hAnsi="Times New Roman" w:cs="Times New Roman"/>
        </w:rPr>
        <w:t xml:space="preserve"> наценка, надбавка,</w:t>
      </w:r>
      <w:r w:rsidR="00BB4C8C" w:rsidRPr="0014468A">
        <w:rPr>
          <w:rFonts w:ascii="Times New Roman" w:hAnsi="Times New Roman" w:cs="Times New Roman"/>
        </w:rPr>
        <w:t xml:space="preserve"> основа прибыли</w:t>
      </w:r>
      <w:r w:rsidRPr="0014468A">
        <w:rPr>
          <w:rFonts w:ascii="Times New Roman" w:hAnsi="Times New Roman" w:cs="Times New Roman"/>
        </w:rPr>
        <w:t xml:space="preserve">. </w:t>
      </w:r>
    </w:p>
    <w:p w:rsidR="00487F10" w:rsidRPr="0014468A" w:rsidRDefault="00BB4C8C" w:rsidP="00F65DB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14468A">
        <w:rPr>
          <w:rFonts w:ascii="Times New Roman" w:hAnsi="Times New Roman" w:cs="Times New Roman"/>
        </w:rPr>
        <w:t>Нп</w:t>
      </w:r>
      <w:proofErr w:type="spellEnd"/>
      <w:r w:rsidRPr="0014468A">
        <w:rPr>
          <w:rFonts w:ascii="Times New Roman" w:hAnsi="Times New Roman" w:cs="Times New Roman"/>
        </w:rPr>
        <w:t xml:space="preserve"> – налоги прямые (налог на прибыль</w:t>
      </w:r>
    </w:p>
    <w:p w:rsidR="00191255" w:rsidRPr="0014468A" w:rsidRDefault="00191255" w:rsidP="00F65DB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*- при действующей системе налогообложения и его наличии </w:t>
      </w:r>
    </w:p>
    <w:p w:rsidR="00BB4C8C" w:rsidRPr="0014468A" w:rsidRDefault="00191255" w:rsidP="00F65DB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*</w:t>
      </w:r>
      <w:r w:rsidR="00477B40" w:rsidRPr="0014468A">
        <w:rPr>
          <w:rFonts w:ascii="Times New Roman" w:hAnsi="Times New Roman" w:cs="Times New Roman"/>
        </w:rPr>
        <w:t>*- прибавляется при осуществлении внешнеэкономической деятельности</w:t>
      </w:r>
    </w:p>
    <w:p w:rsidR="00477B40" w:rsidRPr="0014468A" w:rsidRDefault="00477B40" w:rsidP="00F65DB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77B40" w:rsidRPr="0014468A" w:rsidRDefault="00477B40" w:rsidP="00F65DB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Преобразуя формулу, мы выходим на себестоимость </w:t>
      </w:r>
    </w:p>
    <w:p w:rsidR="00477B40" w:rsidRPr="0014468A" w:rsidRDefault="00477B40" w:rsidP="00F65DB6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                               </w:t>
      </w:r>
      <w:r w:rsidR="0014468A">
        <w:rPr>
          <w:rFonts w:ascii="Times New Roman" w:hAnsi="Times New Roman" w:cs="Times New Roman"/>
        </w:rPr>
        <w:t xml:space="preserve">            </w:t>
      </w:r>
      <w:r w:rsidRPr="0014468A">
        <w:rPr>
          <w:rFonts w:ascii="Times New Roman" w:hAnsi="Times New Roman" w:cs="Times New Roman"/>
        </w:rPr>
        <w:t xml:space="preserve">    </w:t>
      </w:r>
      <w:r w:rsidR="0014468A">
        <w:rPr>
          <w:rFonts w:ascii="Times New Roman" w:hAnsi="Times New Roman" w:cs="Times New Roman"/>
        </w:rPr>
        <w:t xml:space="preserve">                   </w:t>
      </w:r>
      <w:r w:rsidRPr="0014468A">
        <w:rPr>
          <w:rFonts w:ascii="Times New Roman" w:hAnsi="Times New Roman" w:cs="Times New Roman"/>
        </w:rPr>
        <w:t xml:space="preserve">        (</w:t>
      </w:r>
      <w:r w:rsidRPr="0014468A">
        <w:rPr>
          <w:rFonts w:ascii="Times New Roman" w:hAnsi="Times New Roman" w:cs="Times New Roman"/>
          <w:lang w:val="en-US"/>
        </w:rPr>
        <w:t>C</w:t>
      </w:r>
      <w:r w:rsidRPr="0014468A">
        <w:rPr>
          <w:rFonts w:ascii="Times New Roman" w:hAnsi="Times New Roman" w:cs="Times New Roman"/>
        </w:rPr>
        <w:t xml:space="preserve"> + </w:t>
      </w:r>
      <w:r w:rsidRPr="0014468A">
        <w:rPr>
          <w:rFonts w:ascii="Times New Roman" w:hAnsi="Times New Roman" w:cs="Times New Roman"/>
          <w:lang w:val="en-US"/>
        </w:rPr>
        <w:t>V</w:t>
      </w:r>
      <w:r w:rsidRPr="0014468A">
        <w:rPr>
          <w:rFonts w:ascii="Times New Roman" w:hAnsi="Times New Roman" w:cs="Times New Roman"/>
        </w:rPr>
        <w:t xml:space="preserve"> + О + </w:t>
      </w:r>
      <w:proofErr w:type="spellStart"/>
      <w:proofErr w:type="gramStart"/>
      <w:r w:rsidRPr="0014468A">
        <w:rPr>
          <w:rFonts w:ascii="Times New Roman" w:hAnsi="Times New Roman" w:cs="Times New Roman"/>
        </w:rPr>
        <w:t>Нк</w:t>
      </w:r>
      <w:proofErr w:type="spellEnd"/>
      <w:r w:rsidRPr="0014468A">
        <w:rPr>
          <w:rFonts w:ascii="Times New Roman" w:hAnsi="Times New Roman" w:cs="Times New Roman"/>
        </w:rPr>
        <w:t xml:space="preserve">)   </w:t>
      </w:r>
      <w:proofErr w:type="gramEnd"/>
      <w:r w:rsidRPr="0014468A">
        <w:rPr>
          <w:rFonts w:ascii="Times New Roman" w:hAnsi="Times New Roman" w:cs="Times New Roman"/>
        </w:rPr>
        <w:t xml:space="preserve">                 </w:t>
      </w:r>
      <w:r w:rsidR="0014468A">
        <w:rPr>
          <w:rFonts w:ascii="Times New Roman" w:hAnsi="Times New Roman" w:cs="Times New Roman"/>
        </w:rPr>
        <w:t xml:space="preserve">    </w:t>
      </w:r>
      <w:r w:rsidRPr="0014468A">
        <w:rPr>
          <w:rFonts w:ascii="Times New Roman" w:hAnsi="Times New Roman" w:cs="Times New Roman"/>
        </w:rPr>
        <w:t xml:space="preserve">                 </w:t>
      </w:r>
      <w:r w:rsidR="0014468A">
        <w:rPr>
          <w:rFonts w:ascii="Times New Roman" w:hAnsi="Times New Roman" w:cs="Times New Roman"/>
        </w:rPr>
        <w:t xml:space="preserve">         </w:t>
      </w:r>
      <w:r w:rsidRPr="0014468A">
        <w:rPr>
          <w:rFonts w:ascii="Times New Roman" w:hAnsi="Times New Roman" w:cs="Times New Roman"/>
        </w:rPr>
        <w:t>(3)</w:t>
      </w:r>
    </w:p>
    <w:p w:rsidR="00477B40" w:rsidRPr="0014468A" w:rsidRDefault="00477B40" w:rsidP="00F65DB6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477B40" w:rsidRPr="0014468A" w:rsidRDefault="00477B40" w:rsidP="00F65DB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Далее определяем цену: </w:t>
      </w:r>
    </w:p>
    <w:p w:rsidR="00477B40" w:rsidRPr="0014468A" w:rsidRDefault="00477B40" w:rsidP="00F65DB6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                                      </w:t>
      </w:r>
      <w:r w:rsidR="0014468A">
        <w:rPr>
          <w:rFonts w:ascii="Times New Roman" w:hAnsi="Times New Roman" w:cs="Times New Roman"/>
        </w:rPr>
        <w:t xml:space="preserve">                                 </w:t>
      </w:r>
      <w:r w:rsidRPr="0014468A">
        <w:rPr>
          <w:rFonts w:ascii="Times New Roman" w:hAnsi="Times New Roman" w:cs="Times New Roman"/>
        </w:rPr>
        <w:t xml:space="preserve">  (</w:t>
      </w:r>
      <w:r w:rsidRPr="0014468A">
        <w:rPr>
          <w:rFonts w:ascii="Times New Roman" w:hAnsi="Times New Roman" w:cs="Times New Roman"/>
          <w:lang w:val="en-US"/>
        </w:rPr>
        <w:t>C</w:t>
      </w:r>
      <w:r w:rsidRPr="0014468A">
        <w:rPr>
          <w:rFonts w:ascii="Times New Roman" w:hAnsi="Times New Roman" w:cs="Times New Roman"/>
        </w:rPr>
        <w:t xml:space="preserve"> + </w:t>
      </w:r>
      <w:r w:rsidRPr="0014468A">
        <w:rPr>
          <w:rFonts w:ascii="Times New Roman" w:hAnsi="Times New Roman" w:cs="Times New Roman"/>
          <w:lang w:val="en-US"/>
        </w:rPr>
        <w:t>V</w:t>
      </w:r>
      <w:r w:rsidRPr="0014468A">
        <w:rPr>
          <w:rFonts w:ascii="Times New Roman" w:hAnsi="Times New Roman" w:cs="Times New Roman"/>
        </w:rPr>
        <w:t xml:space="preserve"> + О + </w:t>
      </w:r>
      <w:proofErr w:type="spellStart"/>
      <w:r w:rsidRPr="0014468A">
        <w:rPr>
          <w:rFonts w:ascii="Times New Roman" w:hAnsi="Times New Roman" w:cs="Times New Roman"/>
        </w:rPr>
        <w:t>Нк</w:t>
      </w:r>
      <w:proofErr w:type="spellEnd"/>
      <w:r w:rsidRPr="0014468A">
        <w:rPr>
          <w:rFonts w:ascii="Times New Roman" w:hAnsi="Times New Roman" w:cs="Times New Roman"/>
        </w:rPr>
        <w:t xml:space="preserve">) + </w:t>
      </w:r>
      <w:r w:rsidRPr="0014468A">
        <w:rPr>
          <w:rFonts w:ascii="Times New Roman" w:hAnsi="Times New Roman" w:cs="Times New Roman"/>
          <w:lang w:val="en-US"/>
        </w:rPr>
        <w:t>M</w:t>
      </w:r>
      <w:r w:rsidRPr="0014468A">
        <w:rPr>
          <w:rFonts w:ascii="Times New Roman" w:hAnsi="Times New Roman" w:cs="Times New Roman"/>
        </w:rPr>
        <w:t xml:space="preserve">              </w:t>
      </w:r>
      <w:r w:rsidR="0014468A">
        <w:rPr>
          <w:rFonts w:ascii="Times New Roman" w:hAnsi="Times New Roman" w:cs="Times New Roman"/>
        </w:rPr>
        <w:t xml:space="preserve">     </w:t>
      </w:r>
      <w:r w:rsidRPr="0014468A">
        <w:rPr>
          <w:rFonts w:ascii="Times New Roman" w:hAnsi="Times New Roman" w:cs="Times New Roman"/>
        </w:rPr>
        <w:t xml:space="preserve">                     </w:t>
      </w:r>
      <w:proofErr w:type="gramStart"/>
      <w:r w:rsidRPr="0014468A">
        <w:rPr>
          <w:rFonts w:ascii="Times New Roman" w:hAnsi="Times New Roman" w:cs="Times New Roman"/>
        </w:rPr>
        <w:t xml:space="preserve">   (</w:t>
      </w:r>
      <w:proofErr w:type="gramEnd"/>
      <w:r w:rsidRPr="0014468A">
        <w:rPr>
          <w:rFonts w:ascii="Times New Roman" w:hAnsi="Times New Roman" w:cs="Times New Roman"/>
        </w:rPr>
        <w:t>4)</w:t>
      </w:r>
    </w:p>
    <w:p w:rsidR="00477B40" w:rsidRPr="0014468A" w:rsidRDefault="00477B40" w:rsidP="00F65DB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AA43FD" w:rsidRPr="0014468A" w:rsidRDefault="00477B40" w:rsidP="00A053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Следовательно, используя формулу 2, на наш взгляд можно </w:t>
      </w:r>
      <w:r w:rsidR="00AA43FD" w:rsidRPr="0014468A">
        <w:rPr>
          <w:rFonts w:ascii="Times New Roman" w:hAnsi="Times New Roman" w:cs="Times New Roman"/>
        </w:rPr>
        <w:t>с</w:t>
      </w:r>
      <w:r w:rsidRPr="0014468A">
        <w:rPr>
          <w:rFonts w:ascii="Times New Roman" w:hAnsi="Times New Roman" w:cs="Times New Roman"/>
        </w:rPr>
        <w:t xml:space="preserve">формировать как себестоимость, так и цену товаров, работ и услуг, </w:t>
      </w:r>
      <w:r w:rsidR="00AA43FD" w:rsidRPr="0014468A">
        <w:rPr>
          <w:rFonts w:ascii="Times New Roman" w:hAnsi="Times New Roman" w:cs="Times New Roman"/>
        </w:rPr>
        <w:t>выделение отдельно общественно значимых необходимых затрат</w:t>
      </w:r>
      <w:r w:rsidR="00C119F3" w:rsidRPr="0014468A">
        <w:rPr>
          <w:rFonts w:ascii="Times New Roman" w:hAnsi="Times New Roman" w:cs="Times New Roman"/>
        </w:rPr>
        <w:t>, которая</w:t>
      </w:r>
      <w:r w:rsidR="00AA43FD" w:rsidRPr="0014468A">
        <w:rPr>
          <w:rFonts w:ascii="Times New Roman" w:hAnsi="Times New Roman" w:cs="Times New Roman"/>
        </w:rPr>
        <w:t xml:space="preserve"> позволит государству при сборе и анализе данных в целом на национальном уровне правильно единообразно оценить регулируемые тарифы и нормируемые цены в отраслях экономики для их обоснования и потребления. Используя представленную формулу цены</w:t>
      </w:r>
      <w:r w:rsidR="00191255" w:rsidRPr="0014468A">
        <w:rPr>
          <w:rFonts w:ascii="Times New Roman" w:hAnsi="Times New Roman" w:cs="Times New Roman"/>
        </w:rPr>
        <w:t>,</w:t>
      </w:r>
      <w:r w:rsidR="00AA43FD" w:rsidRPr="0014468A">
        <w:rPr>
          <w:rFonts w:ascii="Times New Roman" w:hAnsi="Times New Roman" w:cs="Times New Roman"/>
        </w:rPr>
        <w:t xml:space="preserve"> государство </w:t>
      </w:r>
      <w:r w:rsidR="00191255" w:rsidRPr="0014468A">
        <w:rPr>
          <w:rFonts w:ascii="Times New Roman" w:hAnsi="Times New Roman" w:cs="Times New Roman"/>
        </w:rPr>
        <w:t>сможет стимулировать развитие регионов, сбалансировать бюджетные расходы по территориям и рационально размещать средств</w:t>
      </w:r>
      <w:r w:rsidR="00740171" w:rsidRPr="0014468A">
        <w:rPr>
          <w:rFonts w:ascii="Times New Roman" w:hAnsi="Times New Roman" w:cs="Times New Roman"/>
        </w:rPr>
        <w:t>а</w:t>
      </w:r>
      <w:r w:rsidR="00191255" w:rsidRPr="0014468A">
        <w:rPr>
          <w:rFonts w:ascii="Times New Roman" w:hAnsi="Times New Roman" w:cs="Times New Roman"/>
        </w:rPr>
        <w:t xml:space="preserve"> воспроизводства для выработки общественно значимых необходимых затрат. </w:t>
      </w:r>
      <w:r w:rsidR="00AA43FD" w:rsidRPr="0014468A">
        <w:rPr>
          <w:rFonts w:ascii="Times New Roman" w:hAnsi="Times New Roman" w:cs="Times New Roman"/>
        </w:rPr>
        <w:t xml:space="preserve"> </w:t>
      </w:r>
    </w:p>
    <w:p w:rsidR="001026C5" w:rsidRPr="0014468A" w:rsidRDefault="00237B58" w:rsidP="00A053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Баланс спроса и предложения в р</w:t>
      </w:r>
      <w:r w:rsidR="00243A60" w:rsidRPr="0014468A">
        <w:rPr>
          <w:rFonts w:ascii="Times New Roman" w:hAnsi="Times New Roman" w:cs="Times New Roman"/>
        </w:rPr>
        <w:t xml:space="preserve">ыночном хозяйстве </w:t>
      </w:r>
      <w:r w:rsidRPr="0014468A">
        <w:rPr>
          <w:rFonts w:ascii="Times New Roman" w:hAnsi="Times New Roman" w:cs="Times New Roman"/>
        </w:rPr>
        <w:t xml:space="preserve">реализуется через формирование </w:t>
      </w:r>
      <w:r w:rsidR="00243A60" w:rsidRPr="0014468A">
        <w:rPr>
          <w:rFonts w:ascii="Times New Roman" w:hAnsi="Times New Roman" w:cs="Times New Roman"/>
        </w:rPr>
        <w:t>механизм</w:t>
      </w:r>
      <w:r w:rsidRPr="0014468A">
        <w:rPr>
          <w:rFonts w:ascii="Times New Roman" w:hAnsi="Times New Roman" w:cs="Times New Roman"/>
        </w:rPr>
        <w:t>а</w:t>
      </w:r>
      <w:r w:rsidR="00243A60" w:rsidRPr="0014468A">
        <w:rPr>
          <w:rFonts w:ascii="Times New Roman" w:hAnsi="Times New Roman" w:cs="Times New Roman"/>
        </w:rPr>
        <w:t xml:space="preserve"> ценообразования, </w:t>
      </w:r>
      <w:r w:rsidRPr="0014468A">
        <w:rPr>
          <w:rFonts w:ascii="Times New Roman" w:hAnsi="Times New Roman" w:cs="Times New Roman"/>
        </w:rPr>
        <w:t xml:space="preserve">где важную роль представляет закон стоимости. </w:t>
      </w:r>
    </w:p>
    <w:p w:rsidR="000A13CA" w:rsidRPr="0014468A" w:rsidRDefault="001026C5" w:rsidP="00A053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 </w:t>
      </w:r>
      <w:r w:rsidR="001A7E14" w:rsidRPr="0014468A">
        <w:rPr>
          <w:rFonts w:ascii="Times New Roman" w:hAnsi="Times New Roman" w:cs="Times New Roman"/>
        </w:rPr>
        <w:t>Недостаточно изученное понятия рынка, как явление весьма многогранное</w:t>
      </w:r>
      <w:r w:rsidR="000A13CA" w:rsidRPr="0014468A">
        <w:rPr>
          <w:rFonts w:ascii="Times New Roman" w:hAnsi="Times New Roman" w:cs="Times New Roman"/>
        </w:rPr>
        <w:t xml:space="preserve">, с изменением общественного строя и </w:t>
      </w:r>
      <w:r w:rsidR="008560C7" w:rsidRPr="0014468A">
        <w:rPr>
          <w:rFonts w:ascii="Times New Roman" w:hAnsi="Times New Roman" w:cs="Times New Roman"/>
        </w:rPr>
        <w:t>инструментов,</w:t>
      </w:r>
      <w:r w:rsidR="000A13CA" w:rsidRPr="0014468A">
        <w:rPr>
          <w:rFonts w:ascii="Times New Roman" w:hAnsi="Times New Roman" w:cs="Times New Roman"/>
        </w:rPr>
        <w:t xml:space="preserve"> используемых в современном мире, на наш взгляд </w:t>
      </w:r>
      <w:r w:rsidR="002B6F85" w:rsidRPr="0014468A">
        <w:rPr>
          <w:rFonts w:ascii="Times New Roman" w:hAnsi="Times New Roman" w:cs="Times New Roman"/>
        </w:rPr>
        <w:t xml:space="preserve">в перспективе будет </w:t>
      </w:r>
      <w:r w:rsidR="000A13CA" w:rsidRPr="0014468A">
        <w:rPr>
          <w:rFonts w:ascii="Times New Roman" w:hAnsi="Times New Roman" w:cs="Times New Roman"/>
        </w:rPr>
        <w:t>представл</w:t>
      </w:r>
      <w:r w:rsidR="002B6F85" w:rsidRPr="0014468A">
        <w:rPr>
          <w:rFonts w:ascii="Times New Roman" w:hAnsi="Times New Roman" w:cs="Times New Roman"/>
        </w:rPr>
        <w:t xml:space="preserve">ено исследователями </w:t>
      </w:r>
      <w:r w:rsidR="000A13CA" w:rsidRPr="0014468A">
        <w:rPr>
          <w:rFonts w:ascii="Times New Roman" w:hAnsi="Times New Roman" w:cs="Times New Roman"/>
        </w:rPr>
        <w:t xml:space="preserve">с учетом </w:t>
      </w:r>
      <w:r w:rsidR="002B6F85" w:rsidRPr="0014468A">
        <w:rPr>
          <w:rFonts w:ascii="Times New Roman" w:hAnsi="Times New Roman" w:cs="Times New Roman"/>
        </w:rPr>
        <w:t>реалий</w:t>
      </w:r>
      <w:r w:rsidR="00740171" w:rsidRPr="0014468A">
        <w:rPr>
          <w:rFonts w:ascii="Times New Roman" w:hAnsi="Times New Roman" w:cs="Times New Roman"/>
        </w:rPr>
        <w:t>,</w:t>
      </w:r>
      <w:r w:rsidR="002B6F85" w:rsidRPr="0014468A">
        <w:rPr>
          <w:rFonts w:ascii="Times New Roman" w:hAnsi="Times New Roman" w:cs="Times New Roman"/>
        </w:rPr>
        <w:t xml:space="preserve"> связанны</w:t>
      </w:r>
      <w:r w:rsidR="00740171" w:rsidRPr="0014468A">
        <w:rPr>
          <w:rFonts w:ascii="Times New Roman" w:hAnsi="Times New Roman" w:cs="Times New Roman"/>
        </w:rPr>
        <w:t>х</w:t>
      </w:r>
      <w:r w:rsidR="002B6F85" w:rsidRPr="0014468A">
        <w:rPr>
          <w:rFonts w:ascii="Times New Roman" w:hAnsi="Times New Roman" w:cs="Times New Roman"/>
        </w:rPr>
        <w:t xml:space="preserve"> с развитием интернет технологий, искусственного интеллекта, новых </w:t>
      </w:r>
      <w:r w:rsidR="000A13CA" w:rsidRPr="0014468A">
        <w:rPr>
          <w:rFonts w:ascii="Times New Roman" w:hAnsi="Times New Roman" w:cs="Times New Roman"/>
        </w:rPr>
        <w:t>отношений</w:t>
      </w:r>
      <w:r w:rsidR="008560C7" w:rsidRPr="0014468A">
        <w:rPr>
          <w:rFonts w:ascii="Times New Roman" w:hAnsi="Times New Roman" w:cs="Times New Roman"/>
        </w:rPr>
        <w:t>,</w:t>
      </w:r>
      <w:r w:rsidR="000A13CA" w:rsidRPr="0014468A">
        <w:rPr>
          <w:rFonts w:ascii="Times New Roman" w:hAnsi="Times New Roman" w:cs="Times New Roman"/>
        </w:rPr>
        <w:t xml:space="preserve"> которые будут складываться на </w:t>
      </w:r>
      <w:r w:rsidR="008560C7" w:rsidRPr="0014468A">
        <w:rPr>
          <w:rFonts w:ascii="Times New Roman" w:hAnsi="Times New Roman" w:cs="Times New Roman"/>
        </w:rPr>
        <w:t>рынке.</w:t>
      </w:r>
      <w:r w:rsidR="001A7E14" w:rsidRPr="0014468A">
        <w:rPr>
          <w:rFonts w:ascii="Times New Roman" w:hAnsi="Times New Roman" w:cs="Times New Roman"/>
        </w:rPr>
        <w:t xml:space="preserve"> </w:t>
      </w:r>
    </w:p>
    <w:p w:rsidR="001A7E14" w:rsidRPr="0014468A" w:rsidRDefault="001A7E14" w:rsidP="00A053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Рынок – это устойчивые, постоянно воспроизводимые, повторяющиеся связи (производственные, торговые, экономические, технологические и др.)</w:t>
      </w:r>
      <w:r w:rsidR="0096060C" w:rsidRPr="0014468A">
        <w:rPr>
          <w:rFonts w:ascii="Times New Roman" w:hAnsi="Times New Roman" w:cs="Times New Roman"/>
        </w:rPr>
        <w:t>.</w:t>
      </w:r>
      <w:r w:rsidRPr="0014468A">
        <w:rPr>
          <w:rFonts w:ascii="Times New Roman" w:hAnsi="Times New Roman" w:cs="Times New Roman"/>
        </w:rPr>
        <w:t xml:space="preserve"> </w:t>
      </w:r>
      <w:r w:rsidR="0096060C" w:rsidRPr="0014468A">
        <w:rPr>
          <w:rFonts w:ascii="Times New Roman" w:hAnsi="Times New Roman" w:cs="Times New Roman"/>
        </w:rPr>
        <w:t xml:space="preserve">Они существуют </w:t>
      </w:r>
      <w:r w:rsidRPr="0014468A">
        <w:rPr>
          <w:rFonts w:ascii="Times New Roman" w:hAnsi="Times New Roman" w:cs="Times New Roman"/>
        </w:rPr>
        <w:t>между субъектами рыночных отношений, но обязательно опосредованы через механизмы стоимости, тов</w:t>
      </w:r>
      <w:r w:rsidR="000A13CA" w:rsidRPr="0014468A">
        <w:rPr>
          <w:rFonts w:ascii="Times New Roman" w:hAnsi="Times New Roman" w:cs="Times New Roman"/>
        </w:rPr>
        <w:t>арно-денежных отношений, ценооб</w:t>
      </w:r>
      <w:r w:rsidRPr="0014468A">
        <w:rPr>
          <w:rFonts w:ascii="Times New Roman" w:hAnsi="Times New Roman" w:cs="Times New Roman"/>
        </w:rPr>
        <w:t>разования, спроса, предложения и в</w:t>
      </w:r>
      <w:r w:rsidR="000A13CA" w:rsidRPr="0014468A">
        <w:rPr>
          <w:rFonts w:ascii="Times New Roman" w:hAnsi="Times New Roman" w:cs="Times New Roman"/>
        </w:rPr>
        <w:t>с</w:t>
      </w:r>
      <w:r w:rsidRPr="0014468A">
        <w:rPr>
          <w:rFonts w:ascii="Times New Roman" w:hAnsi="Times New Roman" w:cs="Times New Roman"/>
        </w:rPr>
        <w:t>ех других составляющих</w:t>
      </w:r>
      <w:r w:rsidR="000A13CA" w:rsidRPr="0014468A">
        <w:rPr>
          <w:rFonts w:ascii="Times New Roman" w:hAnsi="Times New Roman" w:cs="Times New Roman"/>
        </w:rPr>
        <w:t xml:space="preserve"> сфер обращения товаров</w:t>
      </w:r>
      <w:r w:rsidR="005F3153" w:rsidRPr="0014468A">
        <w:rPr>
          <w:rFonts w:ascii="Times New Roman" w:hAnsi="Times New Roman" w:cs="Times New Roman"/>
        </w:rPr>
        <w:t xml:space="preserve"> [</w:t>
      </w:r>
      <w:r w:rsidR="00327401" w:rsidRPr="0014468A">
        <w:rPr>
          <w:rFonts w:ascii="Times New Roman" w:hAnsi="Times New Roman" w:cs="Times New Roman"/>
        </w:rPr>
        <w:t>12</w:t>
      </w:r>
      <w:r w:rsidR="005F3153" w:rsidRPr="0014468A">
        <w:rPr>
          <w:rFonts w:ascii="Times New Roman" w:hAnsi="Times New Roman" w:cs="Times New Roman"/>
        </w:rPr>
        <w:t>, с-12-13].</w:t>
      </w:r>
    </w:p>
    <w:p w:rsidR="006E6E75" w:rsidRPr="0014468A" w:rsidRDefault="008560C7" w:rsidP="00A053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Рынок –</w:t>
      </w:r>
      <w:r w:rsidR="00945ACB" w:rsidRPr="0014468A">
        <w:rPr>
          <w:rFonts w:ascii="Times New Roman" w:hAnsi="Times New Roman" w:cs="Times New Roman"/>
        </w:rPr>
        <w:t xml:space="preserve"> процесс </w:t>
      </w:r>
      <w:r w:rsidRPr="0014468A">
        <w:rPr>
          <w:rFonts w:ascii="Times New Roman" w:hAnsi="Times New Roman" w:cs="Times New Roman"/>
        </w:rPr>
        <w:t xml:space="preserve">столкновения интересов продавцов и покупателей, инвесторов и </w:t>
      </w:r>
      <w:r w:rsidR="006E6E75" w:rsidRPr="0014468A">
        <w:rPr>
          <w:rFonts w:ascii="Times New Roman" w:hAnsi="Times New Roman" w:cs="Times New Roman"/>
        </w:rPr>
        <w:t>партнеров</w:t>
      </w:r>
      <w:r w:rsidRPr="0014468A">
        <w:rPr>
          <w:rFonts w:ascii="Times New Roman" w:hAnsi="Times New Roman" w:cs="Times New Roman"/>
        </w:rPr>
        <w:t>,</w:t>
      </w:r>
      <w:r w:rsidR="002B7161" w:rsidRPr="0014468A">
        <w:rPr>
          <w:rFonts w:ascii="Times New Roman" w:hAnsi="Times New Roman" w:cs="Times New Roman"/>
        </w:rPr>
        <w:t xml:space="preserve"> </w:t>
      </w:r>
      <w:r w:rsidR="006E6E75" w:rsidRPr="0014468A">
        <w:rPr>
          <w:rFonts w:ascii="Times New Roman" w:hAnsi="Times New Roman" w:cs="Times New Roman"/>
        </w:rPr>
        <w:t>заказчик</w:t>
      </w:r>
      <w:r w:rsidR="00BC321C" w:rsidRPr="0014468A">
        <w:rPr>
          <w:rFonts w:ascii="Times New Roman" w:hAnsi="Times New Roman" w:cs="Times New Roman"/>
        </w:rPr>
        <w:t xml:space="preserve">ов </w:t>
      </w:r>
      <w:r w:rsidR="006E6E75" w:rsidRPr="0014468A">
        <w:rPr>
          <w:rFonts w:ascii="Times New Roman" w:hAnsi="Times New Roman" w:cs="Times New Roman"/>
        </w:rPr>
        <w:t>и подрядчик</w:t>
      </w:r>
      <w:r w:rsidR="00BC321C" w:rsidRPr="0014468A">
        <w:rPr>
          <w:rFonts w:ascii="Times New Roman" w:hAnsi="Times New Roman" w:cs="Times New Roman"/>
        </w:rPr>
        <w:t>ов</w:t>
      </w:r>
      <w:r w:rsidR="00945ACB" w:rsidRPr="0014468A">
        <w:rPr>
          <w:rFonts w:ascii="Times New Roman" w:hAnsi="Times New Roman" w:cs="Times New Roman"/>
        </w:rPr>
        <w:t>, в финансовой и экономической сфере</w:t>
      </w:r>
      <w:r w:rsidR="006E6E75" w:rsidRPr="0014468A">
        <w:rPr>
          <w:rFonts w:ascii="Times New Roman" w:hAnsi="Times New Roman" w:cs="Times New Roman"/>
        </w:rPr>
        <w:t>.</w:t>
      </w:r>
    </w:p>
    <w:p w:rsidR="004454DC" w:rsidRPr="0014468A" w:rsidRDefault="006E6E75" w:rsidP="00A053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В рыночном хозяйстве </w:t>
      </w:r>
      <w:r w:rsidR="004454DC" w:rsidRPr="0014468A">
        <w:rPr>
          <w:rFonts w:ascii="Times New Roman" w:hAnsi="Times New Roman" w:cs="Times New Roman"/>
        </w:rPr>
        <w:t>создается мультипликативный эффект через устройство механизм</w:t>
      </w:r>
      <w:r w:rsidR="0096060C" w:rsidRPr="0014468A">
        <w:rPr>
          <w:rFonts w:ascii="Times New Roman" w:hAnsi="Times New Roman" w:cs="Times New Roman"/>
        </w:rPr>
        <w:t>ов</w:t>
      </w:r>
      <w:r w:rsidR="004454DC" w:rsidRPr="0014468A">
        <w:rPr>
          <w:rFonts w:ascii="Times New Roman" w:hAnsi="Times New Roman" w:cs="Times New Roman"/>
        </w:rPr>
        <w:t xml:space="preserve"> ценообразования, спроса и предложения, и регуляторов общественного производства</w:t>
      </w:r>
      <w:r w:rsidR="0096060C" w:rsidRPr="0014468A">
        <w:rPr>
          <w:rFonts w:ascii="Times New Roman" w:hAnsi="Times New Roman" w:cs="Times New Roman"/>
        </w:rPr>
        <w:t>.</w:t>
      </w:r>
      <w:r w:rsidR="004454DC" w:rsidRPr="0014468A">
        <w:rPr>
          <w:rFonts w:ascii="Times New Roman" w:hAnsi="Times New Roman" w:cs="Times New Roman"/>
        </w:rPr>
        <w:t xml:space="preserve"> </w:t>
      </w:r>
      <w:r w:rsidR="0096060C" w:rsidRPr="0014468A">
        <w:rPr>
          <w:rFonts w:ascii="Times New Roman" w:hAnsi="Times New Roman" w:cs="Times New Roman"/>
        </w:rPr>
        <w:t>П</w:t>
      </w:r>
      <w:r w:rsidR="004454DC" w:rsidRPr="0014468A">
        <w:rPr>
          <w:rFonts w:ascii="Times New Roman" w:hAnsi="Times New Roman" w:cs="Times New Roman"/>
        </w:rPr>
        <w:t>роисходит переход ресурсов (капитала) из одного сектора экономики в другой и внутри отдельных секторов экономики. З</w:t>
      </w:r>
      <w:r w:rsidRPr="0014468A">
        <w:rPr>
          <w:rFonts w:ascii="Times New Roman" w:hAnsi="Times New Roman" w:cs="Times New Roman"/>
        </w:rPr>
        <w:t>акон стоимости</w:t>
      </w:r>
      <w:r w:rsidR="004454DC" w:rsidRPr="0014468A">
        <w:rPr>
          <w:rFonts w:ascii="Times New Roman" w:hAnsi="Times New Roman" w:cs="Times New Roman"/>
        </w:rPr>
        <w:t xml:space="preserve"> в этом случае играет существенную роль </w:t>
      </w:r>
      <w:r w:rsidRPr="0014468A">
        <w:rPr>
          <w:rFonts w:ascii="Times New Roman" w:hAnsi="Times New Roman" w:cs="Times New Roman"/>
        </w:rPr>
        <w:t>сбалансированности</w:t>
      </w:r>
      <w:r w:rsidR="004454DC" w:rsidRPr="0014468A">
        <w:rPr>
          <w:rFonts w:ascii="Times New Roman" w:hAnsi="Times New Roman" w:cs="Times New Roman"/>
        </w:rPr>
        <w:t xml:space="preserve"> перехода</w:t>
      </w:r>
      <w:r w:rsidRPr="0014468A">
        <w:rPr>
          <w:rFonts w:ascii="Times New Roman" w:hAnsi="Times New Roman" w:cs="Times New Roman"/>
        </w:rPr>
        <w:t xml:space="preserve">. </w:t>
      </w:r>
    </w:p>
    <w:p w:rsidR="00183C38" w:rsidRPr="0014468A" w:rsidRDefault="004454DC" w:rsidP="00A053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Конечно все используемые ресурсы</w:t>
      </w:r>
      <w:r w:rsidR="0096060C" w:rsidRPr="0014468A">
        <w:rPr>
          <w:rFonts w:ascii="Times New Roman" w:hAnsi="Times New Roman" w:cs="Times New Roman"/>
        </w:rPr>
        <w:t>,</w:t>
      </w:r>
      <w:r w:rsidRPr="0014468A">
        <w:rPr>
          <w:rFonts w:ascii="Times New Roman" w:hAnsi="Times New Roman" w:cs="Times New Roman"/>
        </w:rPr>
        <w:t xml:space="preserve"> </w:t>
      </w:r>
      <w:r w:rsidR="00BC321C" w:rsidRPr="0014468A">
        <w:rPr>
          <w:rFonts w:ascii="Times New Roman" w:hAnsi="Times New Roman" w:cs="Times New Roman"/>
        </w:rPr>
        <w:t>трудовые, материальные и финансовые предприятия, являются частью совокупных ресурсов общества</w:t>
      </w:r>
      <w:r w:rsidR="00183C38" w:rsidRPr="0014468A">
        <w:rPr>
          <w:rFonts w:ascii="Times New Roman" w:hAnsi="Times New Roman" w:cs="Times New Roman"/>
        </w:rPr>
        <w:t>, которые включаются в общий воспроизводственный процесс</w:t>
      </w:r>
      <w:r w:rsidRPr="0014468A">
        <w:rPr>
          <w:rFonts w:ascii="Times New Roman" w:hAnsi="Times New Roman" w:cs="Times New Roman"/>
        </w:rPr>
        <w:t xml:space="preserve"> в рыночных условиях</w:t>
      </w:r>
      <w:r w:rsidR="00183C38" w:rsidRPr="0014468A">
        <w:rPr>
          <w:rFonts w:ascii="Times New Roman" w:hAnsi="Times New Roman" w:cs="Times New Roman"/>
        </w:rPr>
        <w:t xml:space="preserve">. В этот момент возникает и усиливается функция цены, как критерия рационального размещения производства. </w:t>
      </w:r>
    </w:p>
    <w:p w:rsidR="00E846C6" w:rsidRPr="0014468A" w:rsidRDefault="002A33F1" w:rsidP="00A053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О</w:t>
      </w:r>
      <w:r w:rsidR="00E846C6" w:rsidRPr="0014468A">
        <w:rPr>
          <w:rFonts w:ascii="Times New Roman" w:hAnsi="Times New Roman" w:cs="Times New Roman"/>
        </w:rPr>
        <w:t xml:space="preserve">пределить </w:t>
      </w:r>
      <w:r w:rsidRPr="0014468A">
        <w:rPr>
          <w:rFonts w:ascii="Times New Roman" w:hAnsi="Times New Roman" w:cs="Times New Roman"/>
        </w:rPr>
        <w:t>рол</w:t>
      </w:r>
      <w:r w:rsidR="00095ADD" w:rsidRPr="0014468A">
        <w:rPr>
          <w:rFonts w:ascii="Times New Roman" w:hAnsi="Times New Roman" w:cs="Times New Roman"/>
        </w:rPr>
        <w:t>ь</w:t>
      </w:r>
      <w:r w:rsidR="00E846C6" w:rsidRPr="0014468A">
        <w:rPr>
          <w:rFonts w:ascii="Times New Roman" w:hAnsi="Times New Roman" w:cs="Times New Roman"/>
        </w:rPr>
        <w:t xml:space="preserve"> и значение в экономическом управлении </w:t>
      </w:r>
      <w:r w:rsidRPr="0014468A">
        <w:rPr>
          <w:rFonts w:ascii="Times New Roman" w:hAnsi="Times New Roman" w:cs="Times New Roman"/>
        </w:rPr>
        <w:t xml:space="preserve">позволяют функции </w:t>
      </w:r>
      <w:r w:rsidR="00327401" w:rsidRPr="0014468A">
        <w:rPr>
          <w:rFonts w:ascii="Times New Roman" w:hAnsi="Times New Roman" w:cs="Times New Roman"/>
        </w:rPr>
        <w:t>цены и</w:t>
      </w:r>
      <w:r w:rsidR="005F4709" w:rsidRPr="0014468A">
        <w:rPr>
          <w:rFonts w:ascii="Times New Roman" w:hAnsi="Times New Roman" w:cs="Times New Roman"/>
        </w:rPr>
        <w:t xml:space="preserve"> </w:t>
      </w:r>
      <w:r w:rsidR="00E846C6" w:rsidRPr="0014468A">
        <w:rPr>
          <w:rFonts w:ascii="Times New Roman" w:hAnsi="Times New Roman" w:cs="Times New Roman"/>
        </w:rPr>
        <w:t xml:space="preserve">их сущность. </w:t>
      </w:r>
    </w:p>
    <w:p w:rsidR="00E846C6" w:rsidRPr="0014468A" w:rsidRDefault="00E846C6" w:rsidP="00A053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- стимулирующая функция цены</w:t>
      </w:r>
      <w:r w:rsidR="00301A4F" w:rsidRPr="0014468A">
        <w:rPr>
          <w:rFonts w:ascii="Times New Roman" w:hAnsi="Times New Roman" w:cs="Times New Roman"/>
        </w:rPr>
        <w:t>.</w:t>
      </w:r>
      <w:r w:rsidRPr="0014468A">
        <w:rPr>
          <w:rFonts w:ascii="Times New Roman" w:hAnsi="Times New Roman" w:cs="Times New Roman"/>
        </w:rPr>
        <w:t xml:space="preserve"> </w:t>
      </w:r>
      <w:r w:rsidR="00301A4F" w:rsidRPr="0014468A">
        <w:rPr>
          <w:rFonts w:ascii="Times New Roman" w:hAnsi="Times New Roman" w:cs="Times New Roman"/>
        </w:rPr>
        <w:t>Данная функция х</w:t>
      </w:r>
      <w:r w:rsidRPr="0014468A">
        <w:rPr>
          <w:rFonts w:ascii="Times New Roman" w:hAnsi="Times New Roman" w:cs="Times New Roman"/>
        </w:rPr>
        <w:t>арактерна для рыночной цены.</w:t>
      </w:r>
    </w:p>
    <w:p w:rsidR="005F4709" w:rsidRPr="0014468A" w:rsidRDefault="00E846C6" w:rsidP="00A053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- распределительная функция цены связана </w:t>
      </w:r>
      <w:r w:rsidR="00301A4F" w:rsidRPr="0014468A">
        <w:rPr>
          <w:rFonts w:ascii="Times New Roman" w:hAnsi="Times New Roman" w:cs="Times New Roman"/>
        </w:rPr>
        <w:t xml:space="preserve">с государственным регулированием </w:t>
      </w:r>
    </w:p>
    <w:p w:rsidR="005F4709" w:rsidRPr="0014468A" w:rsidRDefault="00DE7930" w:rsidP="00A053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- функция сбалансированности спроса и предложения </w:t>
      </w:r>
      <w:r w:rsidR="005407BE" w:rsidRPr="0014468A">
        <w:rPr>
          <w:rFonts w:ascii="Times New Roman" w:hAnsi="Times New Roman" w:cs="Times New Roman"/>
        </w:rPr>
        <w:t xml:space="preserve">формулируется </w:t>
      </w:r>
      <w:r w:rsidR="00836D88" w:rsidRPr="0014468A">
        <w:rPr>
          <w:rFonts w:ascii="Times New Roman" w:hAnsi="Times New Roman" w:cs="Times New Roman"/>
        </w:rPr>
        <w:t xml:space="preserve">через категорию </w:t>
      </w:r>
      <w:r w:rsidRPr="0014468A">
        <w:rPr>
          <w:rFonts w:ascii="Times New Roman" w:hAnsi="Times New Roman" w:cs="Times New Roman"/>
        </w:rPr>
        <w:t>цены</w:t>
      </w:r>
      <w:r w:rsidR="005407BE" w:rsidRPr="0014468A">
        <w:rPr>
          <w:rFonts w:ascii="Times New Roman" w:hAnsi="Times New Roman" w:cs="Times New Roman"/>
        </w:rPr>
        <w:t>, где</w:t>
      </w:r>
      <w:r w:rsidRPr="0014468A">
        <w:rPr>
          <w:rFonts w:ascii="Times New Roman" w:hAnsi="Times New Roman" w:cs="Times New Roman"/>
        </w:rPr>
        <w:t xml:space="preserve"> осуществляется связь между производством и потреблением, </w:t>
      </w:r>
      <w:r w:rsidR="00836D88" w:rsidRPr="0014468A">
        <w:rPr>
          <w:rFonts w:ascii="Times New Roman" w:hAnsi="Times New Roman" w:cs="Times New Roman"/>
        </w:rPr>
        <w:t>спросом и предложением</w:t>
      </w:r>
      <w:r w:rsidRPr="0014468A">
        <w:rPr>
          <w:rFonts w:ascii="Times New Roman" w:hAnsi="Times New Roman" w:cs="Times New Roman"/>
        </w:rPr>
        <w:t xml:space="preserve">. </w:t>
      </w:r>
    </w:p>
    <w:p w:rsidR="005F4709" w:rsidRPr="0014468A" w:rsidRDefault="00E12ACF" w:rsidP="00A053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lastRenderedPageBreak/>
        <w:t xml:space="preserve">- </w:t>
      </w:r>
      <w:r w:rsidR="005F4709" w:rsidRPr="0014468A">
        <w:rPr>
          <w:rFonts w:ascii="Times New Roman" w:hAnsi="Times New Roman" w:cs="Times New Roman"/>
        </w:rPr>
        <w:t>ф</w:t>
      </w:r>
      <w:r w:rsidRPr="0014468A">
        <w:rPr>
          <w:rFonts w:ascii="Times New Roman" w:hAnsi="Times New Roman" w:cs="Times New Roman"/>
        </w:rPr>
        <w:t>ункция цены как критери</w:t>
      </w:r>
      <w:r w:rsidR="00095ADD" w:rsidRPr="0014468A">
        <w:rPr>
          <w:rFonts w:ascii="Times New Roman" w:hAnsi="Times New Roman" w:cs="Times New Roman"/>
        </w:rPr>
        <w:t>я</w:t>
      </w:r>
      <w:r w:rsidRPr="0014468A">
        <w:rPr>
          <w:rFonts w:ascii="Times New Roman" w:hAnsi="Times New Roman" w:cs="Times New Roman"/>
        </w:rPr>
        <w:t xml:space="preserve"> рационального размещения производства по мере существующего колебания </w:t>
      </w:r>
      <w:r w:rsidR="005F4709" w:rsidRPr="0014468A">
        <w:rPr>
          <w:rFonts w:ascii="Times New Roman" w:hAnsi="Times New Roman" w:cs="Times New Roman"/>
        </w:rPr>
        <w:t>рынка цен в рыночной экономике.</w:t>
      </w:r>
    </w:p>
    <w:p w:rsidR="00CE7AAC" w:rsidRPr="0014468A" w:rsidRDefault="00CE7AAC" w:rsidP="00A053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- </w:t>
      </w:r>
      <w:r w:rsidR="005F4709" w:rsidRPr="0014468A">
        <w:rPr>
          <w:rFonts w:ascii="Times New Roman" w:hAnsi="Times New Roman" w:cs="Times New Roman"/>
        </w:rPr>
        <w:t>у</w:t>
      </w:r>
      <w:r w:rsidRPr="0014468A">
        <w:rPr>
          <w:rFonts w:ascii="Times New Roman" w:hAnsi="Times New Roman" w:cs="Times New Roman"/>
        </w:rPr>
        <w:t xml:space="preserve">четная, функция учета и измерения затрат общественного труда, определяется самой сущностью цены, являясь денежным выражением стоимости. </w:t>
      </w:r>
      <w:r w:rsidR="00835C72" w:rsidRPr="0014468A">
        <w:rPr>
          <w:rFonts w:ascii="Times New Roman" w:hAnsi="Times New Roman" w:cs="Times New Roman"/>
        </w:rPr>
        <w:t>[</w:t>
      </w:r>
      <w:r w:rsidR="00327401" w:rsidRPr="0014468A">
        <w:rPr>
          <w:rFonts w:ascii="Times New Roman" w:hAnsi="Times New Roman" w:cs="Times New Roman"/>
        </w:rPr>
        <w:t>10</w:t>
      </w:r>
      <w:r w:rsidR="00835C72" w:rsidRPr="0014468A">
        <w:rPr>
          <w:rFonts w:ascii="Times New Roman" w:hAnsi="Times New Roman" w:cs="Times New Roman"/>
        </w:rPr>
        <w:t xml:space="preserve"> с.</w:t>
      </w:r>
      <w:r w:rsidR="003B2EB5" w:rsidRPr="0014468A">
        <w:rPr>
          <w:rFonts w:ascii="Times New Roman" w:hAnsi="Times New Roman" w:cs="Times New Roman"/>
        </w:rPr>
        <w:t>1</w:t>
      </w:r>
      <w:r w:rsidR="00835C72" w:rsidRPr="0014468A">
        <w:rPr>
          <w:rFonts w:ascii="Times New Roman" w:hAnsi="Times New Roman" w:cs="Times New Roman"/>
        </w:rPr>
        <w:t>9]</w:t>
      </w:r>
      <w:r w:rsidRPr="0014468A">
        <w:rPr>
          <w:rFonts w:ascii="Times New Roman" w:hAnsi="Times New Roman" w:cs="Times New Roman"/>
        </w:rPr>
        <w:t>.</w:t>
      </w:r>
      <w:r w:rsidR="00195BA9" w:rsidRPr="0014468A">
        <w:rPr>
          <w:rFonts w:ascii="Times New Roman" w:hAnsi="Times New Roman" w:cs="Times New Roman"/>
        </w:rPr>
        <w:t xml:space="preserve"> Существенн</w:t>
      </w:r>
      <w:r w:rsidR="00095ADD" w:rsidRPr="0014468A">
        <w:rPr>
          <w:rFonts w:ascii="Times New Roman" w:hAnsi="Times New Roman" w:cs="Times New Roman"/>
        </w:rPr>
        <w:t>ым</w:t>
      </w:r>
      <w:r w:rsidR="00195BA9" w:rsidRPr="0014468A">
        <w:rPr>
          <w:rFonts w:ascii="Times New Roman" w:hAnsi="Times New Roman" w:cs="Times New Roman"/>
        </w:rPr>
        <w:t xml:space="preserve"> значение</w:t>
      </w:r>
      <w:r w:rsidR="00095ADD" w:rsidRPr="0014468A">
        <w:rPr>
          <w:rFonts w:ascii="Times New Roman" w:hAnsi="Times New Roman" w:cs="Times New Roman"/>
        </w:rPr>
        <w:t>м</w:t>
      </w:r>
      <w:r w:rsidR="00195BA9" w:rsidRPr="0014468A">
        <w:rPr>
          <w:rFonts w:ascii="Times New Roman" w:hAnsi="Times New Roman" w:cs="Times New Roman"/>
        </w:rPr>
        <w:t xml:space="preserve"> для контроля </w:t>
      </w:r>
      <w:r w:rsidR="00F028F8" w:rsidRPr="0014468A">
        <w:rPr>
          <w:rFonts w:ascii="Times New Roman" w:hAnsi="Times New Roman" w:cs="Times New Roman"/>
        </w:rPr>
        <w:t xml:space="preserve">цены и </w:t>
      </w:r>
      <w:r w:rsidR="00195BA9" w:rsidRPr="0014468A">
        <w:rPr>
          <w:rFonts w:ascii="Times New Roman" w:hAnsi="Times New Roman" w:cs="Times New Roman"/>
        </w:rPr>
        <w:t xml:space="preserve">себестоимости выступает учет и внутренний </w:t>
      </w:r>
      <w:r w:rsidR="005F4709" w:rsidRPr="0014468A">
        <w:rPr>
          <w:rFonts w:ascii="Times New Roman" w:hAnsi="Times New Roman" w:cs="Times New Roman"/>
        </w:rPr>
        <w:t>контрол</w:t>
      </w:r>
      <w:r w:rsidR="00095ADD" w:rsidRPr="0014468A">
        <w:rPr>
          <w:rFonts w:ascii="Times New Roman" w:hAnsi="Times New Roman" w:cs="Times New Roman"/>
        </w:rPr>
        <w:t>ь</w:t>
      </w:r>
      <w:r w:rsidR="00327401" w:rsidRPr="0014468A">
        <w:rPr>
          <w:rFonts w:ascii="Times New Roman" w:hAnsi="Times New Roman" w:cs="Times New Roman"/>
        </w:rPr>
        <w:t xml:space="preserve"> </w:t>
      </w:r>
      <w:r w:rsidR="005F4709" w:rsidRPr="0014468A">
        <w:rPr>
          <w:rFonts w:ascii="Times New Roman" w:hAnsi="Times New Roman" w:cs="Times New Roman"/>
        </w:rPr>
        <w:t>[</w:t>
      </w:r>
      <w:r w:rsidR="00327401" w:rsidRPr="0014468A">
        <w:rPr>
          <w:rFonts w:ascii="Times New Roman" w:hAnsi="Times New Roman" w:cs="Times New Roman"/>
        </w:rPr>
        <w:t>9</w:t>
      </w:r>
      <w:r w:rsidR="00195BA9" w:rsidRPr="0014468A">
        <w:rPr>
          <w:rFonts w:ascii="Times New Roman" w:hAnsi="Times New Roman" w:cs="Times New Roman"/>
        </w:rPr>
        <w:t xml:space="preserve"> </w:t>
      </w:r>
      <w:r w:rsidR="00195BA9" w:rsidRPr="0014468A">
        <w:rPr>
          <w:rFonts w:ascii="Times New Roman" w:hAnsi="Times New Roman" w:cs="Times New Roman"/>
          <w:lang w:val="en-US"/>
        </w:rPr>
        <w:t>c</w:t>
      </w:r>
      <w:r w:rsidR="00195BA9" w:rsidRPr="0014468A">
        <w:rPr>
          <w:rFonts w:ascii="Times New Roman" w:hAnsi="Times New Roman" w:cs="Times New Roman"/>
        </w:rPr>
        <w:t>.24]</w:t>
      </w:r>
      <w:r w:rsidR="002F79BE" w:rsidRPr="0014468A">
        <w:rPr>
          <w:rFonts w:ascii="Times New Roman" w:hAnsi="Times New Roman" w:cs="Times New Roman"/>
        </w:rPr>
        <w:t>.</w:t>
      </w:r>
      <w:r w:rsidR="00195BA9" w:rsidRPr="0014468A">
        <w:rPr>
          <w:rFonts w:ascii="Times New Roman" w:hAnsi="Times New Roman" w:cs="Times New Roman"/>
        </w:rPr>
        <w:t xml:space="preserve">   </w:t>
      </w:r>
      <w:r w:rsidRPr="0014468A">
        <w:rPr>
          <w:rFonts w:ascii="Times New Roman" w:hAnsi="Times New Roman" w:cs="Times New Roman"/>
        </w:rPr>
        <w:t xml:space="preserve"> </w:t>
      </w:r>
    </w:p>
    <w:p w:rsidR="005F4709" w:rsidRPr="0014468A" w:rsidRDefault="00CE7AAC" w:rsidP="00A053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На наш взгляд, бизнес-процесс должен учитывать данные функции, для определения развития бизнеса, </w:t>
      </w:r>
      <w:r w:rsidR="005F4709" w:rsidRPr="0014468A">
        <w:rPr>
          <w:rFonts w:ascii="Times New Roman" w:hAnsi="Times New Roman" w:cs="Times New Roman"/>
        </w:rPr>
        <w:t xml:space="preserve">применение их в совокупности позволит эффективно выстроить ценовую политику. </w:t>
      </w:r>
    </w:p>
    <w:p w:rsidR="007470A6" w:rsidRPr="0014468A" w:rsidRDefault="00975F0C" w:rsidP="00A053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На цены влияют </w:t>
      </w:r>
      <w:r w:rsidR="003228D9" w:rsidRPr="0014468A">
        <w:rPr>
          <w:rFonts w:ascii="Times New Roman" w:hAnsi="Times New Roman" w:cs="Times New Roman"/>
        </w:rPr>
        <w:t xml:space="preserve">объективные и субъективные </w:t>
      </w:r>
      <w:r w:rsidRPr="0014468A">
        <w:rPr>
          <w:rFonts w:ascii="Times New Roman" w:hAnsi="Times New Roman" w:cs="Times New Roman"/>
        </w:rPr>
        <w:t xml:space="preserve">факторы: инфляция, ключевая ставка Центробанка РФ, </w:t>
      </w:r>
      <w:r w:rsidR="003228D9" w:rsidRPr="0014468A">
        <w:rPr>
          <w:rFonts w:ascii="Times New Roman" w:hAnsi="Times New Roman" w:cs="Times New Roman"/>
        </w:rPr>
        <w:t>курс валюты, тарифы за расчетно-кредитное обслуживание, цены закупки материалов и сырья, транспортные расходы, налоги</w:t>
      </w:r>
      <w:r w:rsidR="004F3D1E" w:rsidRPr="0014468A">
        <w:rPr>
          <w:rFonts w:ascii="Times New Roman" w:hAnsi="Times New Roman" w:cs="Times New Roman"/>
        </w:rPr>
        <w:t>.</w:t>
      </w:r>
      <w:r w:rsidR="003228D9" w:rsidRPr="0014468A">
        <w:rPr>
          <w:rFonts w:ascii="Times New Roman" w:hAnsi="Times New Roman" w:cs="Times New Roman"/>
        </w:rPr>
        <w:t xml:space="preserve"> </w:t>
      </w:r>
      <w:r w:rsidR="004F3D1E" w:rsidRPr="0014468A">
        <w:rPr>
          <w:rFonts w:ascii="Times New Roman" w:hAnsi="Times New Roman" w:cs="Times New Roman"/>
        </w:rPr>
        <w:t>К</w:t>
      </w:r>
      <w:r w:rsidRPr="0014468A">
        <w:rPr>
          <w:rFonts w:ascii="Times New Roman" w:hAnsi="Times New Roman" w:cs="Times New Roman"/>
        </w:rPr>
        <w:t xml:space="preserve"> данной категории мы относим, такие затраты, которые регулируются государством</w:t>
      </w:r>
      <w:r w:rsidR="004F3D1E" w:rsidRPr="0014468A">
        <w:rPr>
          <w:rFonts w:ascii="Times New Roman" w:hAnsi="Times New Roman" w:cs="Times New Roman"/>
        </w:rPr>
        <w:t>,</w:t>
      </w:r>
      <w:r w:rsidRPr="0014468A">
        <w:rPr>
          <w:rFonts w:ascii="Times New Roman" w:hAnsi="Times New Roman" w:cs="Times New Roman"/>
        </w:rPr>
        <w:t xml:space="preserve"> тарифы и нормативы на электроэнергию, газ, воду, и другие элементы расходов</w:t>
      </w:r>
      <w:r w:rsidR="003228D9" w:rsidRPr="0014468A">
        <w:rPr>
          <w:rFonts w:ascii="Times New Roman" w:hAnsi="Times New Roman" w:cs="Times New Roman"/>
        </w:rPr>
        <w:t xml:space="preserve">, </w:t>
      </w:r>
      <w:r w:rsidRPr="0014468A">
        <w:rPr>
          <w:rFonts w:ascii="Times New Roman" w:hAnsi="Times New Roman" w:cs="Times New Roman"/>
        </w:rPr>
        <w:t>которые относятся к объективным факторам.</w:t>
      </w:r>
      <w:r w:rsidR="003228D9" w:rsidRPr="0014468A">
        <w:rPr>
          <w:rFonts w:ascii="Times New Roman" w:hAnsi="Times New Roman" w:cs="Times New Roman"/>
        </w:rPr>
        <w:t xml:space="preserve"> К субъективным факторам относятся: </w:t>
      </w:r>
      <w:r w:rsidR="00BE5F70" w:rsidRPr="0014468A">
        <w:rPr>
          <w:rFonts w:ascii="Times New Roman" w:hAnsi="Times New Roman" w:cs="Times New Roman"/>
        </w:rPr>
        <w:t xml:space="preserve">выбор </w:t>
      </w:r>
      <w:r w:rsidR="003228D9" w:rsidRPr="0014468A">
        <w:rPr>
          <w:rFonts w:ascii="Times New Roman" w:hAnsi="Times New Roman" w:cs="Times New Roman"/>
        </w:rPr>
        <w:t>режим</w:t>
      </w:r>
      <w:r w:rsidR="00BE5F70" w:rsidRPr="0014468A">
        <w:rPr>
          <w:rFonts w:ascii="Times New Roman" w:hAnsi="Times New Roman" w:cs="Times New Roman"/>
        </w:rPr>
        <w:t>а</w:t>
      </w:r>
      <w:r w:rsidR="003228D9" w:rsidRPr="0014468A">
        <w:rPr>
          <w:rFonts w:ascii="Times New Roman" w:hAnsi="Times New Roman" w:cs="Times New Roman"/>
        </w:rPr>
        <w:t xml:space="preserve"> налогообложения, организационная структура компании, квалификация работников, организация учета, использование программных продуктов, система внутреннего контроля и др.  </w:t>
      </w:r>
      <w:r w:rsidRPr="0014468A">
        <w:rPr>
          <w:rFonts w:ascii="Times New Roman" w:hAnsi="Times New Roman" w:cs="Times New Roman"/>
        </w:rPr>
        <w:t xml:space="preserve">   </w:t>
      </w:r>
      <w:r w:rsidR="00083C81" w:rsidRPr="0014468A">
        <w:rPr>
          <w:rFonts w:ascii="Times New Roman" w:hAnsi="Times New Roman" w:cs="Times New Roman"/>
        </w:rPr>
        <w:t xml:space="preserve">  </w:t>
      </w:r>
    </w:p>
    <w:p w:rsidR="00DF23B4" w:rsidRPr="0014468A" w:rsidRDefault="001732E7" w:rsidP="00A053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А</w:t>
      </w:r>
      <w:r w:rsidR="00DF23B4" w:rsidRPr="0014468A">
        <w:rPr>
          <w:rFonts w:ascii="Times New Roman" w:hAnsi="Times New Roman" w:cs="Times New Roman"/>
        </w:rPr>
        <w:t>нализе функции цены, необходимо проводить в совокупности влияния факторов, так как разграничить границы функции сложно, но все они так или иначе отражаются учетной функцией.</w:t>
      </w:r>
      <w:r w:rsidR="00E37F58" w:rsidRPr="0014468A">
        <w:rPr>
          <w:rFonts w:ascii="Times New Roman" w:hAnsi="Times New Roman" w:cs="Times New Roman"/>
        </w:rPr>
        <w:t xml:space="preserve"> </w:t>
      </w:r>
      <w:r w:rsidR="00DF23B4" w:rsidRPr="0014468A">
        <w:rPr>
          <w:rFonts w:ascii="Times New Roman" w:hAnsi="Times New Roman" w:cs="Times New Roman"/>
        </w:rPr>
        <w:t xml:space="preserve"> </w:t>
      </w:r>
    </w:p>
    <w:p w:rsidR="00320A2E" w:rsidRPr="0014468A" w:rsidRDefault="00E37F58" w:rsidP="005F47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Ограниченный выбор метода определения цены и отсутствия анализа планируемой экономической деятельности, равно как отсутствие корректировки на рыночные факторы, влияющие на цены приводит эконом</w:t>
      </w:r>
      <w:r w:rsidR="005F4709" w:rsidRPr="0014468A">
        <w:rPr>
          <w:rFonts w:ascii="Times New Roman" w:hAnsi="Times New Roman" w:cs="Times New Roman"/>
        </w:rPr>
        <w:t>ические субъекты к банкротству</w:t>
      </w:r>
      <w:r w:rsidR="00024BCF" w:rsidRPr="0014468A">
        <w:rPr>
          <w:rStyle w:val="af4"/>
          <w:rFonts w:ascii="Times New Roman" w:hAnsi="Times New Roman" w:cs="Times New Roman"/>
        </w:rPr>
        <w:footnoteReference w:id="1"/>
      </w:r>
      <w:r w:rsidR="00AF0D50" w:rsidRPr="0014468A">
        <w:rPr>
          <w:rFonts w:ascii="Times New Roman" w:hAnsi="Times New Roman" w:cs="Times New Roman"/>
        </w:rPr>
        <w:t>.</w:t>
      </w:r>
    </w:p>
    <w:p w:rsidR="00451834" w:rsidRPr="0014468A" w:rsidRDefault="00451834" w:rsidP="00A053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Ежегодно Федеральная налоговая служба Российской Федерации по результатам   мониторинга формирует перечень коммерческих организаций и предприятий в системе потребительской кооперации, а также индивидуальных предпринимателей, прекративших деятельность, в том числе по причине банкротства (табл. 1).  </w:t>
      </w:r>
    </w:p>
    <w:p w:rsidR="00451834" w:rsidRPr="0014468A" w:rsidRDefault="00451834" w:rsidP="00451834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Таблица 1</w:t>
      </w:r>
    </w:p>
    <w:p w:rsidR="00451834" w:rsidRPr="0014468A" w:rsidRDefault="00451834" w:rsidP="00451834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Юридические лица, прекратившие свою деятельность</w:t>
      </w:r>
    </w:p>
    <w:p w:rsidR="00451834" w:rsidRPr="0014468A" w:rsidRDefault="00451834" w:rsidP="00451834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в связи ликвидацией, за 2009-2023 гг. (ед.)</w:t>
      </w:r>
      <w:r w:rsidR="00024BCF" w:rsidRPr="0014468A">
        <w:rPr>
          <w:rStyle w:val="af4"/>
          <w:rFonts w:ascii="Times New Roman" w:hAnsi="Times New Roman" w:cs="Times New Roman"/>
        </w:rPr>
        <w:footnoteReference w:id="2"/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76"/>
        <w:gridCol w:w="1084"/>
        <w:gridCol w:w="961"/>
        <w:gridCol w:w="917"/>
        <w:gridCol w:w="1084"/>
        <w:gridCol w:w="1032"/>
        <w:gridCol w:w="972"/>
        <w:gridCol w:w="913"/>
        <w:gridCol w:w="920"/>
        <w:gridCol w:w="969"/>
      </w:tblGrid>
      <w:tr w:rsidR="00451834" w:rsidRPr="0014468A" w:rsidTr="00327401">
        <w:trPr>
          <w:trHeight w:val="362"/>
          <w:jc w:val="center"/>
        </w:trPr>
        <w:tc>
          <w:tcPr>
            <w:tcW w:w="403" w:type="pct"/>
            <w:vMerge w:val="restart"/>
            <w:vAlign w:val="center"/>
          </w:tcPr>
          <w:p w:rsidR="00451834" w:rsidRPr="0014468A" w:rsidRDefault="00451834" w:rsidP="000B11D6">
            <w:pPr>
              <w:ind w:leftChars="-50" w:left="-110" w:rightChars="-50" w:right="-110"/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538" w:type="pct"/>
            <w:gridSpan w:val="3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Всего юридических лиц</w:t>
            </w:r>
          </w:p>
        </w:tc>
        <w:tc>
          <w:tcPr>
            <w:tcW w:w="3059" w:type="pct"/>
            <w:gridSpan w:val="6"/>
            <w:shd w:val="clear" w:color="auto" w:fill="auto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из них</w:t>
            </w:r>
          </w:p>
        </w:tc>
      </w:tr>
      <w:tr w:rsidR="00451834" w:rsidRPr="0014468A" w:rsidTr="00327401">
        <w:trPr>
          <w:trHeight w:val="355"/>
          <w:jc w:val="center"/>
        </w:trPr>
        <w:tc>
          <w:tcPr>
            <w:tcW w:w="403" w:type="pct"/>
            <w:vMerge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 w:val="restar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4468A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14468A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</w:p>
        </w:tc>
        <w:tc>
          <w:tcPr>
            <w:tcW w:w="975" w:type="pct"/>
            <w:gridSpan w:val="2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604" w:type="pct"/>
            <w:gridSpan w:val="3"/>
            <w:shd w:val="clear" w:color="auto" w:fill="auto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коммерческие предприятия</w:t>
            </w:r>
          </w:p>
        </w:tc>
        <w:tc>
          <w:tcPr>
            <w:tcW w:w="1456" w:type="pct"/>
            <w:gridSpan w:val="3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предприятия в системе потребительской кооперации</w:t>
            </w:r>
          </w:p>
        </w:tc>
      </w:tr>
      <w:tr w:rsidR="00451834" w:rsidRPr="0014468A" w:rsidTr="00327401">
        <w:trPr>
          <w:trHeight w:val="386"/>
          <w:jc w:val="center"/>
        </w:trPr>
        <w:tc>
          <w:tcPr>
            <w:tcW w:w="403" w:type="pct"/>
            <w:vMerge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Merge w:val="restar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по банк-</w:t>
            </w:r>
            <w:proofErr w:type="spellStart"/>
            <w:r w:rsidRPr="0014468A">
              <w:rPr>
                <w:rFonts w:ascii="Times New Roman" w:hAnsi="Times New Roman" w:cs="Times New Roman"/>
              </w:rPr>
              <w:t>ротст</w:t>
            </w:r>
            <w:proofErr w:type="spellEnd"/>
            <w:r w:rsidRPr="0014468A">
              <w:rPr>
                <w:rFonts w:ascii="Times New Roman" w:hAnsi="Times New Roman" w:cs="Times New Roman"/>
              </w:rPr>
              <w:t>-</w:t>
            </w:r>
          </w:p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68A">
              <w:rPr>
                <w:rFonts w:ascii="Times New Roman" w:hAnsi="Times New Roman" w:cs="Times New Roman"/>
              </w:rPr>
              <w:t>ву</w:t>
            </w:r>
            <w:proofErr w:type="spellEnd"/>
          </w:p>
        </w:tc>
        <w:tc>
          <w:tcPr>
            <w:tcW w:w="476" w:type="pct"/>
            <w:vMerge w:val="restart"/>
            <w:vAlign w:val="center"/>
          </w:tcPr>
          <w:p w:rsidR="00451834" w:rsidRPr="0014468A" w:rsidRDefault="00451834" w:rsidP="000B11D6">
            <w:pPr>
              <w:ind w:leftChars="-50" w:left="-110" w:rightChars="-50" w:right="-110"/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14468A">
              <w:rPr>
                <w:rFonts w:ascii="Times New Roman" w:hAnsi="Times New Roman" w:cs="Times New Roman"/>
              </w:rPr>
              <w:t>банк-</w:t>
            </w:r>
            <w:proofErr w:type="spellStart"/>
            <w:r w:rsidRPr="0014468A">
              <w:rPr>
                <w:rFonts w:ascii="Times New Roman" w:hAnsi="Times New Roman" w:cs="Times New Roman"/>
              </w:rPr>
              <w:t>ротств</w:t>
            </w:r>
            <w:proofErr w:type="spellEnd"/>
            <w:proofErr w:type="gramEnd"/>
            <w:r w:rsidRPr="0014468A">
              <w:rPr>
                <w:rFonts w:ascii="Times New Roman" w:hAnsi="Times New Roman" w:cs="Times New Roman"/>
              </w:rPr>
              <w:t>, в %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4468A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14468A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</w:p>
        </w:tc>
        <w:tc>
          <w:tcPr>
            <w:tcW w:w="1041" w:type="pct"/>
            <w:gridSpan w:val="2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474" w:type="pct"/>
            <w:vMerge w:val="restar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4468A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14468A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</w:p>
        </w:tc>
        <w:tc>
          <w:tcPr>
            <w:tcW w:w="982" w:type="pct"/>
            <w:gridSpan w:val="2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51834" w:rsidRPr="0014468A" w:rsidTr="00327401">
        <w:trPr>
          <w:trHeight w:val="546"/>
          <w:jc w:val="center"/>
        </w:trPr>
        <w:tc>
          <w:tcPr>
            <w:tcW w:w="403" w:type="pct"/>
            <w:vMerge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Merge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vMerge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  <w:shd w:val="clear" w:color="auto" w:fill="auto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451834" w:rsidRPr="0014468A" w:rsidRDefault="00451834" w:rsidP="000B11D6">
            <w:pPr>
              <w:ind w:rightChars="-50" w:right="-110"/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 xml:space="preserve">по </w:t>
            </w:r>
            <w:proofErr w:type="gramStart"/>
            <w:r w:rsidRPr="0014468A">
              <w:rPr>
                <w:rFonts w:ascii="Times New Roman" w:hAnsi="Times New Roman" w:cs="Times New Roman"/>
              </w:rPr>
              <w:t>банк-</w:t>
            </w:r>
            <w:proofErr w:type="spellStart"/>
            <w:r w:rsidRPr="0014468A">
              <w:rPr>
                <w:rFonts w:ascii="Times New Roman" w:hAnsi="Times New Roman" w:cs="Times New Roman"/>
              </w:rPr>
              <w:t>ротству</w:t>
            </w:r>
            <w:proofErr w:type="spellEnd"/>
            <w:proofErr w:type="gramEnd"/>
          </w:p>
        </w:tc>
        <w:tc>
          <w:tcPr>
            <w:tcW w:w="505" w:type="pct"/>
            <w:shd w:val="clear" w:color="auto" w:fill="auto"/>
            <w:vAlign w:val="center"/>
          </w:tcPr>
          <w:p w:rsidR="00451834" w:rsidRPr="0014468A" w:rsidRDefault="00451834" w:rsidP="000B11D6">
            <w:pPr>
              <w:ind w:rightChars="-50" w:right="-110"/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14468A">
              <w:rPr>
                <w:rFonts w:ascii="Times New Roman" w:hAnsi="Times New Roman" w:cs="Times New Roman"/>
              </w:rPr>
              <w:t>банк-</w:t>
            </w:r>
            <w:proofErr w:type="spellStart"/>
            <w:r w:rsidRPr="0014468A">
              <w:rPr>
                <w:rFonts w:ascii="Times New Roman" w:hAnsi="Times New Roman" w:cs="Times New Roman"/>
              </w:rPr>
              <w:t>ротств</w:t>
            </w:r>
            <w:proofErr w:type="spellEnd"/>
            <w:proofErr w:type="gramEnd"/>
            <w:r w:rsidRPr="0014468A">
              <w:rPr>
                <w:rFonts w:ascii="Times New Roman" w:hAnsi="Times New Roman" w:cs="Times New Roman"/>
              </w:rPr>
              <w:t>, в %</w:t>
            </w:r>
          </w:p>
        </w:tc>
        <w:tc>
          <w:tcPr>
            <w:tcW w:w="474" w:type="pct"/>
            <w:vMerge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451834" w:rsidRPr="0014468A" w:rsidRDefault="00451834" w:rsidP="000B11D6">
            <w:pPr>
              <w:ind w:leftChars="-50" w:left="-110" w:rightChars="-50" w:right="-110"/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 xml:space="preserve">по </w:t>
            </w:r>
            <w:proofErr w:type="gramStart"/>
            <w:r w:rsidRPr="0014468A">
              <w:rPr>
                <w:rFonts w:ascii="Times New Roman" w:hAnsi="Times New Roman" w:cs="Times New Roman"/>
              </w:rPr>
              <w:t>банк-</w:t>
            </w:r>
            <w:proofErr w:type="spellStart"/>
            <w:r w:rsidRPr="0014468A">
              <w:rPr>
                <w:rFonts w:ascii="Times New Roman" w:hAnsi="Times New Roman" w:cs="Times New Roman"/>
              </w:rPr>
              <w:t>ротству</w:t>
            </w:r>
            <w:proofErr w:type="spellEnd"/>
            <w:proofErr w:type="gramEnd"/>
          </w:p>
        </w:tc>
        <w:tc>
          <w:tcPr>
            <w:tcW w:w="505" w:type="pct"/>
            <w:shd w:val="clear" w:color="auto" w:fill="auto"/>
            <w:vAlign w:val="center"/>
          </w:tcPr>
          <w:p w:rsidR="00451834" w:rsidRPr="0014468A" w:rsidRDefault="00451834" w:rsidP="000B11D6">
            <w:pPr>
              <w:ind w:rightChars="-50" w:right="-110"/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14468A">
              <w:rPr>
                <w:rFonts w:ascii="Times New Roman" w:hAnsi="Times New Roman" w:cs="Times New Roman"/>
              </w:rPr>
              <w:t>банк-</w:t>
            </w:r>
            <w:proofErr w:type="spellStart"/>
            <w:r w:rsidRPr="0014468A">
              <w:rPr>
                <w:rFonts w:ascii="Times New Roman" w:hAnsi="Times New Roman" w:cs="Times New Roman"/>
              </w:rPr>
              <w:t>ротств</w:t>
            </w:r>
            <w:proofErr w:type="spellEnd"/>
            <w:proofErr w:type="gramEnd"/>
            <w:r w:rsidRPr="0014468A">
              <w:rPr>
                <w:rFonts w:ascii="Times New Roman" w:hAnsi="Times New Roman" w:cs="Times New Roman"/>
              </w:rPr>
              <w:t>, в %</w:t>
            </w:r>
          </w:p>
        </w:tc>
      </w:tr>
      <w:tr w:rsidR="00451834" w:rsidRPr="0014468A" w:rsidTr="00327401">
        <w:trPr>
          <w:jc w:val="center"/>
        </w:trPr>
        <w:tc>
          <w:tcPr>
            <w:tcW w:w="403" w:type="pct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563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1453924</w:t>
            </w:r>
          </w:p>
        </w:tc>
        <w:tc>
          <w:tcPr>
            <w:tcW w:w="499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153223</w:t>
            </w:r>
          </w:p>
        </w:tc>
        <w:tc>
          <w:tcPr>
            <w:tcW w:w="476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10,53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1434278</w:t>
            </w:r>
          </w:p>
        </w:tc>
        <w:tc>
          <w:tcPr>
            <w:tcW w:w="536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151938</w:t>
            </w:r>
          </w:p>
        </w:tc>
        <w:tc>
          <w:tcPr>
            <w:tcW w:w="505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10,59</w:t>
            </w:r>
          </w:p>
        </w:tc>
        <w:tc>
          <w:tcPr>
            <w:tcW w:w="474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19646</w:t>
            </w:r>
          </w:p>
        </w:tc>
        <w:tc>
          <w:tcPr>
            <w:tcW w:w="478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1285</w:t>
            </w:r>
          </w:p>
        </w:tc>
        <w:tc>
          <w:tcPr>
            <w:tcW w:w="505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6,54</w:t>
            </w:r>
          </w:p>
        </w:tc>
      </w:tr>
      <w:tr w:rsidR="00451834" w:rsidRPr="0014468A" w:rsidTr="00327401">
        <w:trPr>
          <w:jc w:val="center"/>
        </w:trPr>
        <w:tc>
          <w:tcPr>
            <w:tcW w:w="403" w:type="pct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563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425223</w:t>
            </w:r>
          </w:p>
        </w:tc>
        <w:tc>
          <w:tcPr>
            <w:tcW w:w="499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9717</w:t>
            </w:r>
          </w:p>
        </w:tc>
        <w:tc>
          <w:tcPr>
            <w:tcW w:w="476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420986</w:t>
            </w:r>
          </w:p>
        </w:tc>
        <w:tc>
          <w:tcPr>
            <w:tcW w:w="536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9624</w:t>
            </w:r>
          </w:p>
        </w:tc>
        <w:tc>
          <w:tcPr>
            <w:tcW w:w="505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474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4237</w:t>
            </w:r>
          </w:p>
        </w:tc>
        <w:tc>
          <w:tcPr>
            <w:tcW w:w="478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05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2,19</w:t>
            </w:r>
          </w:p>
        </w:tc>
      </w:tr>
      <w:tr w:rsidR="00451834" w:rsidRPr="0014468A" w:rsidTr="00327401">
        <w:trPr>
          <w:jc w:val="center"/>
        </w:trPr>
        <w:tc>
          <w:tcPr>
            <w:tcW w:w="403" w:type="pct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563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95129</w:t>
            </w:r>
          </w:p>
        </w:tc>
        <w:tc>
          <w:tcPr>
            <w:tcW w:w="499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30620</w:t>
            </w:r>
          </w:p>
        </w:tc>
        <w:tc>
          <w:tcPr>
            <w:tcW w:w="476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32,19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80750</w:t>
            </w:r>
          </w:p>
        </w:tc>
        <w:tc>
          <w:tcPr>
            <w:tcW w:w="536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28589</w:t>
            </w:r>
          </w:p>
        </w:tc>
        <w:tc>
          <w:tcPr>
            <w:tcW w:w="505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35,40</w:t>
            </w:r>
          </w:p>
        </w:tc>
        <w:tc>
          <w:tcPr>
            <w:tcW w:w="474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14379</w:t>
            </w:r>
          </w:p>
        </w:tc>
        <w:tc>
          <w:tcPr>
            <w:tcW w:w="478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2031</w:t>
            </w:r>
          </w:p>
        </w:tc>
        <w:tc>
          <w:tcPr>
            <w:tcW w:w="505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14,13</w:t>
            </w:r>
          </w:p>
        </w:tc>
      </w:tr>
      <w:tr w:rsidR="00451834" w:rsidRPr="0014468A" w:rsidTr="00327401">
        <w:trPr>
          <w:jc w:val="center"/>
        </w:trPr>
        <w:tc>
          <w:tcPr>
            <w:tcW w:w="403" w:type="pct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63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96319</w:t>
            </w:r>
          </w:p>
        </w:tc>
        <w:tc>
          <w:tcPr>
            <w:tcW w:w="499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30663</w:t>
            </w:r>
          </w:p>
        </w:tc>
        <w:tc>
          <w:tcPr>
            <w:tcW w:w="476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31,83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80979</w:t>
            </w:r>
          </w:p>
        </w:tc>
        <w:tc>
          <w:tcPr>
            <w:tcW w:w="536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28563</w:t>
            </w:r>
          </w:p>
        </w:tc>
        <w:tc>
          <w:tcPr>
            <w:tcW w:w="505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35,27</w:t>
            </w:r>
          </w:p>
        </w:tc>
        <w:tc>
          <w:tcPr>
            <w:tcW w:w="474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15340</w:t>
            </w:r>
          </w:p>
        </w:tc>
        <w:tc>
          <w:tcPr>
            <w:tcW w:w="478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505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13,69</w:t>
            </w:r>
          </w:p>
        </w:tc>
      </w:tr>
      <w:tr w:rsidR="00451834" w:rsidRPr="0014468A" w:rsidTr="00327401">
        <w:trPr>
          <w:jc w:val="center"/>
        </w:trPr>
        <w:tc>
          <w:tcPr>
            <w:tcW w:w="403" w:type="pct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63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95497</w:t>
            </w:r>
          </w:p>
        </w:tc>
        <w:tc>
          <w:tcPr>
            <w:tcW w:w="499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30352</w:t>
            </w:r>
          </w:p>
        </w:tc>
        <w:tc>
          <w:tcPr>
            <w:tcW w:w="476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31,78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79265</w:t>
            </w:r>
          </w:p>
        </w:tc>
        <w:tc>
          <w:tcPr>
            <w:tcW w:w="536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28172</w:t>
            </w:r>
          </w:p>
        </w:tc>
        <w:tc>
          <w:tcPr>
            <w:tcW w:w="505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35,54</w:t>
            </w:r>
          </w:p>
        </w:tc>
        <w:tc>
          <w:tcPr>
            <w:tcW w:w="474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16232</w:t>
            </w:r>
          </w:p>
        </w:tc>
        <w:tc>
          <w:tcPr>
            <w:tcW w:w="478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2180</w:t>
            </w:r>
          </w:p>
        </w:tc>
        <w:tc>
          <w:tcPr>
            <w:tcW w:w="505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13,43</w:t>
            </w:r>
          </w:p>
        </w:tc>
      </w:tr>
      <w:tr w:rsidR="00451834" w:rsidRPr="0014468A" w:rsidTr="00327401">
        <w:trPr>
          <w:jc w:val="center"/>
        </w:trPr>
        <w:tc>
          <w:tcPr>
            <w:tcW w:w="403" w:type="pct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3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95365</w:t>
            </w:r>
          </w:p>
        </w:tc>
        <w:tc>
          <w:tcPr>
            <w:tcW w:w="499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30155</w:t>
            </w:r>
          </w:p>
        </w:tc>
        <w:tc>
          <w:tcPr>
            <w:tcW w:w="476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31,62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78349</w:t>
            </w:r>
          </w:p>
        </w:tc>
        <w:tc>
          <w:tcPr>
            <w:tcW w:w="536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27902</w:t>
            </w:r>
          </w:p>
        </w:tc>
        <w:tc>
          <w:tcPr>
            <w:tcW w:w="505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35,61</w:t>
            </w:r>
          </w:p>
        </w:tc>
        <w:tc>
          <w:tcPr>
            <w:tcW w:w="474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17016</w:t>
            </w:r>
          </w:p>
        </w:tc>
        <w:tc>
          <w:tcPr>
            <w:tcW w:w="478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2253</w:t>
            </w:r>
          </w:p>
        </w:tc>
        <w:tc>
          <w:tcPr>
            <w:tcW w:w="505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13,24</w:t>
            </w:r>
          </w:p>
        </w:tc>
      </w:tr>
      <w:tr w:rsidR="00451834" w:rsidRPr="0014468A" w:rsidTr="00327401">
        <w:trPr>
          <w:jc w:val="center"/>
        </w:trPr>
        <w:tc>
          <w:tcPr>
            <w:tcW w:w="403" w:type="pct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3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95657</w:t>
            </w:r>
          </w:p>
        </w:tc>
        <w:tc>
          <w:tcPr>
            <w:tcW w:w="499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30077</w:t>
            </w:r>
          </w:p>
        </w:tc>
        <w:tc>
          <w:tcPr>
            <w:tcW w:w="476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31,44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77769</w:t>
            </w:r>
          </w:p>
        </w:tc>
        <w:tc>
          <w:tcPr>
            <w:tcW w:w="536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27756</w:t>
            </w:r>
          </w:p>
        </w:tc>
        <w:tc>
          <w:tcPr>
            <w:tcW w:w="505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474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17888</w:t>
            </w:r>
          </w:p>
        </w:tc>
        <w:tc>
          <w:tcPr>
            <w:tcW w:w="478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2321</w:t>
            </w:r>
          </w:p>
        </w:tc>
        <w:tc>
          <w:tcPr>
            <w:tcW w:w="505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12,98</w:t>
            </w:r>
          </w:p>
        </w:tc>
      </w:tr>
      <w:tr w:rsidR="00451834" w:rsidRPr="0014468A" w:rsidTr="00327401">
        <w:trPr>
          <w:jc w:val="center"/>
        </w:trPr>
        <w:tc>
          <w:tcPr>
            <w:tcW w:w="403" w:type="pct"/>
          </w:tcPr>
          <w:p w:rsidR="00451834" w:rsidRPr="0014468A" w:rsidRDefault="00451834" w:rsidP="000B11D6">
            <w:pPr>
              <w:jc w:val="both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2023 к 2009, %</w:t>
            </w:r>
          </w:p>
        </w:tc>
        <w:tc>
          <w:tcPr>
            <w:tcW w:w="563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6,58</w:t>
            </w:r>
          </w:p>
        </w:tc>
        <w:tc>
          <w:tcPr>
            <w:tcW w:w="499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19,63</w:t>
            </w:r>
          </w:p>
        </w:tc>
        <w:tc>
          <w:tcPr>
            <w:tcW w:w="476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+20,91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5,42</w:t>
            </w:r>
          </w:p>
        </w:tc>
        <w:tc>
          <w:tcPr>
            <w:tcW w:w="536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18,27</w:t>
            </w:r>
          </w:p>
        </w:tc>
        <w:tc>
          <w:tcPr>
            <w:tcW w:w="505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+25,10</w:t>
            </w:r>
          </w:p>
        </w:tc>
        <w:tc>
          <w:tcPr>
            <w:tcW w:w="474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91,05</w:t>
            </w:r>
          </w:p>
        </w:tc>
        <w:tc>
          <w:tcPr>
            <w:tcW w:w="478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180,62</w:t>
            </w:r>
          </w:p>
        </w:tc>
        <w:tc>
          <w:tcPr>
            <w:tcW w:w="505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6,44</w:t>
            </w:r>
          </w:p>
        </w:tc>
      </w:tr>
      <w:tr w:rsidR="00451834" w:rsidRPr="0014468A" w:rsidTr="00327401">
        <w:trPr>
          <w:jc w:val="center"/>
        </w:trPr>
        <w:tc>
          <w:tcPr>
            <w:tcW w:w="403" w:type="pct"/>
          </w:tcPr>
          <w:p w:rsidR="00451834" w:rsidRPr="0014468A" w:rsidRDefault="00451834" w:rsidP="000B11D6">
            <w:pPr>
              <w:ind w:leftChars="-50" w:left="-110" w:rightChars="-50" w:right="-11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4468A">
              <w:rPr>
                <w:rFonts w:ascii="Times New Roman" w:hAnsi="Times New Roman" w:cs="Times New Roman"/>
              </w:rPr>
              <w:t>2023  к</w:t>
            </w:r>
            <w:proofErr w:type="gramEnd"/>
            <w:r w:rsidRPr="0014468A">
              <w:rPr>
                <w:rFonts w:ascii="Times New Roman" w:hAnsi="Times New Roman" w:cs="Times New Roman"/>
              </w:rPr>
              <w:t xml:space="preserve"> 2019, %</w:t>
            </w:r>
          </w:p>
        </w:tc>
        <w:tc>
          <w:tcPr>
            <w:tcW w:w="563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100,56</w:t>
            </w:r>
          </w:p>
        </w:tc>
        <w:tc>
          <w:tcPr>
            <w:tcW w:w="499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98,23</w:t>
            </w:r>
          </w:p>
        </w:tc>
        <w:tc>
          <w:tcPr>
            <w:tcW w:w="476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-0,75</w:t>
            </w:r>
          </w:p>
        </w:tc>
        <w:tc>
          <w:tcPr>
            <w:tcW w:w="563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96,31</w:t>
            </w:r>
          </w:p>
        </w:tc>
        <w:tc>
          <w:tcPr>
            <w:tcW w:w="536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97,08</w:t>
            </w:r>
          </w:p>
        </w:tc>
        <w:tc>
          <w:tcPr>
            <w:tcW w:w="505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-0,29</w:t>
            </w:r>
          </w:p>
        </w:tc>
        <w:tc>
          <w:tcPr>
            <w:tcW w:w="474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124,40</w:t>
            </w:r>
          </w:p>
        </w:tc>
        <w:tc>
          <w:tcPr>
            <w:tcW w:w="478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114,28</w:t>
            </w:r>
          </w:p>
        </w:tc>
        <w:tc>
          <w:tcPr>
            <w:tcW w:w="505" w:type="pct"/>
            <w:vAlign w:val="center"/>
          </w:tcPr>
          <w:p w:rsidR="00451834" w:rsidRPr="0014468A" w:rsidRDefault="00451834" w:rsidP="000B11D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-1,15</w:t>
            </w:r>
          </w:p>
        </w:tc>
      </w:tr>
    </w:tbl>
    <w:p w:rsidR="00451834" w:rsidRPr="0014468A" w:rsidRDefault="00451834" w:rsidP="0045183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51834" w:rsidRPr="0014468A" w:rsidRDefault="00451834" w:rsidP="00A053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Анализ данных таблицы свидетельствуют о том, что по мере вхождения экономики России в мировое экономическое пространство, стабилизации и укрепления внутри- и внешнеэкономических </w:t>
      </w:r>
      <w:r w:rsidRPr="0014468A">
        <w:rPr>
          <w:rFonts w:ascii="Times New Roman" w:hAnsi="Times New Roman" w:cs="Times New Roman"/>
        </w:rPr>
        <w:lastRenderedPageBreak/>
        <w:t xml:space="preserve">позиций российских предприятий и влияния </w:t>
      </w:r>
      <w:r w:rsidR="00995612" w:rsidRPr="0014468A">
        <w:rPr>
          <w:rFonts w:ascii="Times New Roman" w:hAnsi="Times New Roman" w:cs="Times New Roman"/>
        </w:rPr>
        <w:t>других причин</w:t>
      </w:r>
      <w:r w:rsidRPr="0014468A">
        <w:rPr>
          <w:rFonts w:ascii="Times New Roman" w:hAnsi="Times New Roman" w:cs="Times New Roman"/>
        </w:rPr>
        <w:t xml:space="preserve">, среди которых как внешние, так и внутренние факторы, количество ликвидированных </w:t>
      </w:r>
      <w:r w:rsidR="006D0EC5" w:rsidRPr="0014468A">
        <w:rPr>
          <w:rFonts w:ascii="Times New Roman" w:hAnsi="Times New Roman" w:cs="Times New Roman"/>
        </w:rPr>
        <w:t>по субъектам</w:t>
      </w:r>
      <w:r w:rsidRPr="0014468A">
        <w:rPr>
          <w:rFonts w:ascii="Times New Roman" w:hAnsi="Times New Roman" w:cs="Times New Roman"/>
        </w:rPr>
        <w:t xml:space="preserve"> хозяйствования сокращается. Так, за 2009-2023 годы общее количество ежегодно ликвидированных предприятий сократилось в 15 раз с 1453924 в 2009 году до 95657 в 2023, в том </w:t>
      </w:r>
      <w:r w:rsidR="00995612" w:rsidRPr="0014468A">
        <w:rPr>
          <w:rFonts w:ascii="Times New Roman" w:hAnsi="Times New Roman" w:cs="Times New Roman"/>
        </w:rPr>
        <w:t>числе, а</w:t>
      </w:r>
      <w:r w:rsidRPr="0014468A">
        <w:rPr>
          <w:rFonts w:ascii="Times New Roman" w:hAnsi="Times New Roman" w:cs="Times New Roman"/>
        </w:rPr>
        <w:t xml:space="preserve"> начиная с 2019 года, масштабы их ликвидации замедлились и в среднем количество таких субъектов составило 95593 ед. в год: от 95129 в 2019 году до 96319 в 2020 году. Среди ликвидированных предприятий преобладают, как правило, субъекты малого и среднего </w:t>
      </w:r>
      <w:r w:rsidR="00AF0F72" w:rsidRPr="0014468A">
        <w:rPr>
          <w:rFonts w:ascii="Times New Roman" w:hAnsi="Times New Roman" w:cs="Times New Roman"/>
        </w:rPr>
        <w:t>предпринимательства в</w:t>
      </w:r>
      <w:r w:rsidRPr="0014468A">
        <w:rPr>
          <w:rFonts w:ascii="Times New Roman" w:hAnsi="Times New Roman" w:cs="Times New Roman"/>
        </w:rPr>
        <w:t xml:space="preserve"> </w:t>
      </w:r>
      <w:r w:rsidR="00AF0F72" w:rsidRPr="0014468A">
        <w:rPr>
          <w:rFonts w:ascii="Times New Roman" w:hAnsi="Times New Roman" w:cs="Times New Roman"/>
        </w:rPr>
        <w:t>силу более</w:t>
      </w:r>
      <w:r w:rsidRPr="0014468A">
        <w:rPr>
          <w:rFonts w:ascii="Times New Roman" w:hAnsi="Times New Roman" w:cs="Times New Roman"/>
        </w:rPr>
        <w:t xml:space="preserve"> низкой конкурентоспособности по сравнению с крупными предприятиями, что подтверждается их практически неизменным удельным весом в ВВП: 20,6% в 2019 </w:t>
      </w:r>
      <w:proofErr w:type="gramStart"/>
      <w:r w:rsidRPr="0014468A">
        <w:rPr>
          <w:rFonts w:ascii="Times New Roman" w:hAnsi="Times New Roman" w:cs="Times New Roman"/>
        </w:rPr>
        <w:t xml:space="preserve">году </w:t>
      </w:r>
      <w:r w:rsidR="00024BCF" w:rsidRPr="0014468A">
        <w:rPr>
          <w:rStyle w:val="af4"/>
          <w:rFonts w:ascii="Times New Roman" w:hAnsi="Times New Roman" w:cs="Times New Roman"/>
        </w:rPr>
        <w:footnoteReference w:id="3"/>
      </w:r>
      <w:r w:rsidR="00024BCF" w:rsidRPr="0014468A">
        <w:rPr>
          <w:rFonts w:ascii="Times New Roman" w:hAnsi="Times New Roman" w:cs="Times New Roman"/>
        </w:rPr>
        <w:t xml:space="preserve"> и</w:t>
      </w:r>
      <w:proofErr w:type="gramEnd"/>
      <w:r w:rsidR="00024BCF" w:rsidRPr="0014468A">
        <w:rPr>
          <w:rFonts w:ascii="Times New Roman" w:hAnsi="Times New Roman" w:cs="Times New Roman"/>
        </w:rPr>
        <w:t xml:space="preserve"> 21,0% в 2023 году</w:t>
      </w:r>
      <w:r w:rsidR="00024BCF" w:rsidRPr="0014468A">
        <w:rPr>
          <w:rStyle w:val="af4"/>
          <w:rFonts w:ascii="Times New Roman" w:hAnsi="Times New Roman" w:cs="Times New Roman"/>
        </w:rPr>
        <w:footnoteReference w:id="4"/>
      </w:r>
      <w:r w:rsidRPr="0014468A">
        <w:rPr>
          <w:rFonts w:ascii="Times New Roman" w:hAnsi="Times New Roman" w:cs="Times New Roman"/>
        </w:rPr>
        <w:t>.</w:t>
      </w:r>
    </w:p>
    <w:p w:rsidR="00451834" w:rsidRPr="0014468A" w:rsidRDefault="00451834" w:rsidP="00A053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 Это стало следствием не только вышеназванных факторов и собственной инициативы собственников, но и решений налоговых органов, которые заключались в:</w:t>
      </w:r>
    </w:p>
    <w:p w:rsidR="00451834" w:rsidRPr="0014468A" w:rsidRDefault="00451834" w:rsidP="00A053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- закрытии компаний-однодневок - фиктивных предприятий, содержащих недостоверные сведения (</w:t>
      </w:r>
      <w:r w:rsidRPr="0014468A">
        <w:rPr>
          <w:rFonts w:ascii="Times New Roman" w:eastAsia="SimSun" w:hAnsi="Times New Roman" w:cs="Times New Roman"/>
          <w:color w:val="222222"/>
          <w:shd w:val="clear" w:color="auto" w:fill="FFFFFF"/>
        </w:rPr>
        <w:t>массовый юридический адрес, подозрительные операции, участие одного лица в создании множества юридических лиц</w:t>
      </w:r>
      <w:r w:rsidRPr="0014468A">
        <w:rPr>
          <w:rFonts w:ascii="Times New Roman" w:hAnsi="Times New Roman" w:cs="Times New Roman"/>
        </w:rPr>
        <w:t xml:space="preserve">); </w:t>
      </w:r>
    </w:p>
    <w:p w:rsidR="00451834" w:rsidRPr="0014468A" w:rsidRDefault="00451834" w:rsidP="00A053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- исключении из единого реестра юридических лиц недействующих предприятий, которые не сдавали налоговую отчетность и не проводили банковские операции;</w:t>
      </w:r>
    </w:p>
    <w:p w:rsidR="00451834" w:rsidRPr="0014468A" w:rsidRDefault="00451834" w:rsidP="00A053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- закрытии из-за неспособности пройти полноценную процедуру банкротства из-за дефицита средств и др.</w:t>
      </w:r>
    </w:p>
    <w:p w:rsidR="00451834" w:rsidRPr="0014468A" w:rsidRDefault="00451834" w:rsidP="00A053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Ликвидированные субъекты предпринимательства - юридические лица - </w:t>
      </w:r>
      <w:proofErr w:type="gramStart"/>
      <w:r w:rsidRPr="0014468A">
        <w:rPr>
          <w:rFonts w:ascii="Times New Roman" w:hAnsi="Times New Roman" w:cs="Times New Roman"/>
        </w:rPr>
        <w:t xml:space="preserve">представлены </w:t>
      </w:r>
      <w:r w:rsidR="00577F81" w:rsidRPr="0014468A">
        <w:rPr>
          <w:rFonts w:ascii="Times New Roman" w:hAnsi="Times New Roman" w:cs="Times New Roman"/>
        </w:rPr>
        <w:t xml:space="preserve"> преимущественно</w:t>
      </w:r>
      <w:proofErr w:type="gramEnd"/>
      <w:r w:rsidR="00577F81" w:rsidRPr="0014468A">
        <w:rPr>
          <w:rFonts w:ascii="Times New Roman" w:hAnsi="Times New Roman" w:cs="Times New Roman"/>
        </w:rPr>
        <w:t xml:space="preserve"> коммерчески</w:t>
      </w:r>
      <w:r w:rsidR="009B6093" w:rsidRPr="0014468A">
        <w:rPr>
          <w:rFonts w:ascii="Times New Roman" w:hAnsi="Times New Roman" w:cs="Times New Roman"/>
        </w:rPr>
        <w:t>ми</w:t>
      </w:r>
      <w:r w:rsidR="00577F81" w:rsidRPr="0014468A">
        <w:rPr>
          <w:rFonts w:ascii="Times New Roman" w:hAnsi="Times New Roman" w:cs="Times New Roman"/>
        </w:rPr>
        <w:t xml:space="preserve"> организаци</w:t>
      </w:r>
      <w:r w:rsidR="009B6093" w:rsidRPr="0014468A">
        <w:rPr>
          <w:rFonts w:ascii="Times New Roman" w:hAnsi="Times New Roman" w:cs="Times New Roman"/>
        </w:rPr>
        <w:t>ями</w:t>
      </w:r>
      <w:r w:rsidRPr="0014468A">
        <w:rPr>
          <w:rFonts w:ascii="Times New Roman" w:hAnsi="Times New Roman" w:cs="Times New Roman"/>
        </w:rPr>
        <w:t xml:space="preserve"> и предприятия</w:t>
      </w:r>
      <w:r w:rsidR="009B6093" w:rsidRPr="0014468A">
        <w:rPr>
          <w:rFonts w:ascii="Times New Roman" w:hAnsi="Times New Roman" w:cs="Times New Roman"/>
        </w:rPr>
        <w:t>ми</w:t>
      </w:r>
      <w:r w:rsidRPr="0014468A">
        <w:rPr>
          <w:rFonts w:ascii="Times New Roman" w:hAnsi="Times New Roman" w:cs="Times New Roman"/>
        </w:rPr>
        <w:t xml:space="preserve">    потребительской кооперации. Структура ликвидированных предприятий характеризуется существенным преобладанием коммерческих предприятий в течение всего периода наблюдения. Удельный вес этих предприятий в общем количестве в 2009 году составил 98,65%, а к 2024 году он снизился до 81,3%, то есть на 17,3%, следовательно, удельный вес ликвидируемых предприятий системы потребительской кооперации в общем их количестве возрастает.</w:t>
      </w:r>
    </w:p>
    <w:p w:rsidR="00451834" w:rsidRPr="0014468A" w:rsidRDefault="00451834" w:rsidP="00A0539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333333"/>
        </w:rPr>
      </w:pPr>
      <w:r w:rsidRPr="0014468A">
        <w:rPr>
          <w:rFonts w:ascii="Times New Roman" w:hAnsi="Times New Roman" w:cs="Times New Roman"/>
        </w:rPr>
        <w:t xml:space="preserve">Увеличение количества прекративших существование предприятий в 2023 г. обусловлено принятием </w:t>
      </w:r>
      <w:r w:rsidRPr="0014468A">
        <w:rPr>
          <w:rFonts w:ascii="Times New Roman" w:eastAsia="Arial" w:hAnsi="Times New Roman" w:cs="Times New Roman"/>
          <w:color w:val="333333"/>
          <w:shd w:val="clear" w:color="auto" w:fill="FFFFFF"/>
        </w:rPr>
        <w:t xml:space="preserve">Федерального закона от 13.06.2023 №249-ФЗ, которым предусмотрена </w:t>
      </w:r>
      <w:r w:rsidRPr="0014468A">
        <w:rPr>
          <w:rStyle w:val="ad"/>
          <w:rFonts w:ascii="Times New Roman" w:eastAsia="Arial" w:hAnsi="Times New Roman" w:cs="Times New Roman"/>
          <w:b w:val="0"/>
          <w:color w:val="333333"/>
          <w:shd w:val="clear" w:color="auto" w:fill="FFFFFF"/>
        </w:rPr>
        <w:t>упрощенная ликвидация субъектов малого и среднего предпринимательства (МСП) с 1 июля 2023 года, в том числе и в потребительской кооперации</w:t>
      </w:r>
      <w:r w:rsidRPr="0014468A">
        <w:rPr>
          <w:rFonts w:ascii="Times New Roman" w:eastAsia="Arial" w:hAnsi="Times New Roman" w:cs="Times New Roman"/>
          <w:b/>
          <w:color w:val="333333"/>
          <w:shd w:val="clear" w:color="auto" w:fill="FFFFFF"/>
        </w:rPr>
        <w:t>.</w:t>
      </w:r>
    </w:p>
    <w:p w:rsidR="00451834" w:rsidRPr="0014468A" w:rsidRDefault="00451834" w:rsidP="00A053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Как свидетельствуют данные таблицы, количество ежегодно ликвидированных предприятий в системе потребительской кооперации с 2009 по 2023 год сократилось на 9%, при этом динамика ликвидации кооперативных предприятий в 2019-2023 гг. характеризуется противоположным вектором, составившим 124,4%. </w:t>
      </w:r>
    </w:p>
    <w:p w:rsidR="00451834" w:rsidRPr="0014468A" w:rsidRDefault="00451834" w:rsidP="00A053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Одной из причин ликвидации предприятий является банкротство. Удельный вес банкротств вырос как в целом по юридическим лицам, так и по коммерческим организациям и предприятиям системы потребительской кооперации. Данные таблицы свидетельствуют о более чем трехкратном увеличении доли коммерческих организаций, ликвидированных по причине банкротства с 10,59% в 2009 году до 35,69% в 2023 году, и увеличении доли предприятий потребительской кооперации за этот же период с 6,54% до 12,98%. </w:t>
      </w:r>
    </w:p>
    <w:p w:rsidR="00451834" w:rsidRPr="0014468A" w:rsidRDefault="00451834" w:rsidP="003274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Темпы роста ежегодного банкротства предприятий системы потребительской кооперации значительно превышают темпы снижения банкротств коммерческих организаций, которые составили.  </w:t>
      </w:r>
      <w:r w:rsidR="002A33F1" w:rsidRPr="0014468A">
        <w:rPr>
          <w:rFonts w:ascii="Times New Roman" w:hAnsi="Times New Roman" w:cs="Times New Roman"/>
        </w:rPr>
        <w:t>Так, за</w:t>
      </w:r>
      <w:r w:rsidRPr="0014468A">
        <w:rPr>
          <w:rFonts w:ascii="Times New Roman" w:hAnsi="Times New Roman" w:cs="Times New Roman"/>
        </w:rPr>
        <w:t xml:space="preserve"> период исследования их темпы составили 180,62%, в том ч</w:t>
      </w:r>
      <w:r w:rsidR="00327401" w:rsidRPr="0014468A">
        <w:rPr>
          <w:rFonts w:ascii="Times New Roman" w:hAnsi="Times New Roman" w:cs="Times New Roman"/>
        </w:rPr>
        <w:t xml:space="preserve">исле за 2019-2023 гг. - 114,28%, банкротство </w:t>
      </w:r>
      <w:r w:rsidRPr="0014468A">
        <w:rPr>
          <w:rFonts w:ascii="Times New Roman" w:hAnsi="Times New Roman" w:cs="Times New Roman"/>
        </w:rPr>
        <w:t>является следствием многих причин</w:t>
      </w:r>
      <w:r w:rsidR="00366258" w:rsidRPr="0014468A">
        <w:rPr>
          <w:rFonts w:ascii="Times New Roman" w:hAnsi="Times New Roman" w:cs="Times New Roman"/>
        </w:rPr>
        <w:t xml:space="preserve"> и факторов</w:t>
      </w:r>
      <w:r w:rsidRPr="0014468A">
        <w:rPr>
          <w:rFonts w:ascii="Times New Roman" w:hAnsi="Times New Roman" w:cs="Times New Roman"/>
        </w:rPr>
        <w:t>.</w:t>
      </w:r>
    </w:p>
    <w:p w:rsidR="00722FB5" w:rsidRPr="0014468A" w:rsidRDefault="00722FB5" w:rsidP="00A053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Существуют разные методы установления цен, он</w:t>
      </w:r>
      <w:r w:rsidR="00A749ED" w:rsidRPr="0014468A">
        <w:rPr>
          <w:rFonts w:ascii="Times New Roman" w:hAnsi="Times New Roman" w:cs="Times New Roman"/>
        </w:rPr>
        <w:t>и</w:t>
      </w:r>
      <w:r w:rsidRPr="0014468A">
        <w:rPr>
          <w:rFonts w:ascii="Times New Roman" w:hAnsi="Times New Roman" w:cs="Times New Roman"/>
        </w:rPr>
        <w:t xml:space="preserve"> как правило подразделяется на регулируемые и нерегулируемые (свободные) цены. </w:t>
      </w:r>
    </w:p>
    <w:p w:rsidR="0097697B" w:rsidRPr="0014468A" w:rsidRDefault="008C41C5" w:rsidP="00A053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В соответствии с методическими рекомендациями № СИ484/7-982 от 06.12.1995г. «По формированию и применению свободных цен» определено, что </w:t>
      </w:r>
      <w:r w:rsidR="00C72B52" w:rsidRPr="0014468A">
        <w:rPr>
          <w:rFonts w:ascii="Times New Roman" w:hAnsi="Times New Roman" w:cs="Times New Roman"/>
        </w:rPr>
        <w:t>сво</w:t>
      </w:r>
      <w:r w:rsidR="00050103" w:rsidRPr="0014468A">
        <w:rPr>
          <w:rFonts w:ascii="Times New Roman" w:hAnsi="Times New Roman" w:cs="Times New Roman"/>
        </w:rPr>
        <w:t xml:space="preserve">бодные оптовые и отпускные цены и тарифы на продукцию производственно-технического назначения, товары народного потребления и услуги устанавливаются предприятиями - изготовителями или другими поставщиками по согласованию с потребителями исходя из конъюнктуры рынка (сложившегося спроса и предложения), качества и потребительских свойств продукции (товаров, услуг). В свободные отпускные цены включаются налоги и сборы, начисляемые и уплачиваемые в соответствии с действующим </w:t>
      </w:r>
      <w:r w:rsidR="00050103" w:rsidRPr="0014468A">
        <w:rPr>
          <w:rFonts w:ascii="Times New Roman" w:hAnsi="Times New Roman" w:cs="Times New Roman"/>
        </w:rPr>
        <w:lastRenderedPageBreak/>
        <w:t>законодательством</w:t>
      </w:r>
      <w:r w:rsidR="00024BCF" w:rsidRPr="0014468A">
        <w:rPr>
          <w:rStyle w:val="af4"/>
          <w:rFonts w:ascii="Times New Roman" w:hAnsi="Times New Roman" w:cs="Times New Roman"/>
        </w:rPr>
        <w:footnoteReference w:id="5"/>
      </w:r>
      <w:r w:rsidR="00050103" w:rsidRPr="0014468A">
        <w:rPr>
          <w:rFonts w:ascii="Times New Roman" w:hAnsi="Times New Roman" w:cs="Times New Roman"/>
        </w:rPr>
        <w:t>. Основу ценообразования всегда составляет себестоимость товаров, работ и услуг.</w:t>
      </w:r>
      <w:r w:rsidR="0097697B" w:rsidRPr="0014468A">
        <w:rPr>
          <w:rFonts w:ascii="Times New Roman" w:hAnsi="Times New Roman" w:cs="Times New Roman"/>
        </w:rPr>
        <w:t xml:space="preserve"> Себестоимость – это расходы, которые должны быть компенсированы в то же время – это инструмент управления. </w:t>
      </w:r>
    </w:p>
    <w:p w:rsidR="001551CA" w:rsidRPr="0014468A" w:rsidRDefault="0097697B" w:rsidP="00A053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В зависимости от вида продукции, ее сложности, типа и характера организации производства применяются следующие основные методы учета и калькулирования фактической себестоимости продукции</w:t>
      </w:r>
      <w:r w:rsidR="001551CA" w:rsidRPr="0014468A">
        <w:rPr>
          <w:rFonts w:ascii="Times New Roman" w:hAnsi="Times New Roman" w:cs="Times New Roman"/>
        </w:rPr>
        <w:t xml:space="preserve">: нормативный, </w:t>
      </w:r>
      <w:r w:rsidR="00C72B52" w:rsidRPr="0014468A">
        <w:rPr>
          <w:rFonts w:ascii="Times New Roman" w:hAnsi="Times New Roman" w:cs="Times New Roman"/>
        </w:rPr>
        <w:t>позаказн</w:t>
      </w:r>
      <w:r w:rsidR="00F405F4" w:rsidRPr="0014468A">
        <w:rPr>
          <w:rFonts w:ascii="Times New Roman" w:hAnsi="Times New Roman" w:cs="Times New Roman"/>
        </w:rPr>
        <w:t>о</w:t>
      </w:r>
      <w:r w:rsidR="00C72B52" w:rsidRPr="0014468A">
        <w:rPr>
          <w:rFonts w:ascii="Times New Roman" w:hAnsi="Times New Roman" w:cs="Times New Roman"/>
        </w:rPr>
        <w:t xml:space="preserve">й, </w:t>
      </w:r>
      <w:r w:rsidR="00F405F4" w:rsidRPr="0014468A">
        <w:rPr>
          <w:rFonts w:ascii="Times New Roman" w:hAnsi="Times New Roman" w:cs="Times New Roman"/>
        </w:rPr>
        <w:t>сопредельный</w:t>
      </w:r>
      <w:r w:rsidR="00327401" w:rsidRPr="0014468A">
        <w:rPr>
          <w:rFonts w:ascii="Times New Roman" w:hAnsi="Times New Roman" w:cs="Times New Roman"/>
        </w:rPr>
        <w:t xml:space="preserve"> </w:t>
      </w:r>
      <w:r w:rsidR="00366258" w:rsidRPr="0014468A">
        <w:rPr>
          <w:rFonts w:ascii="Times New Roman" w:hAnsi="Times New Roman" w:cs="Times New Roman"/>
        </w:rPr>
        <w:t>[</w:t>
      </w:r>
      <w:r w:rsidR="00327401" w:rsidRPr="0014468A">
        <w:rPr>
          <w:rFonts w:ascii="Times New Roman" w:hAnsi="Times New Roman" w:cs="Times New Roman"/>
        </w:rPr>
        <w:t>5</w:t>
      </w:r>
      <w:r w:rsidR="00366258" w:rsidRPr="0014468A">
        <w:rPr>
          <w:rFonts w:ascii="Times New Roman" w:hAnsi="Times New Roman" w:cs="Times New Roman"/>
        </w:rPr>
        <w:t xml:space="preserve"> </w:t>
      </w:r>
      <w:r w:rsidR="00366258" w:rsidRPr="0014468A">
        <w:rPr>
          <w:rFonts w:ascii="Times New Roman" w:hAnsi="Times New Roman" w:cs="Times New Roman"/>
          <w:lang w:val="en-US"/>
        </w:rPr>
        <w:t>c</w:t>
      </w:r>
      <w:r w:rsidR="00366258" w:rsidRPr="0014468A">
        <w:rPr>
          <w:rFonts w:ascii="Times New Roman" w:hAnsi="Times New Roman" w:cs="Times New Roman"/>
        </w:rPr>
        <w:t>.13-63]</w:t>
      </w:r>
      <w:r w:rsidR="00327401" w:rsidRPr="0014468A">
        <w:rPr>
          <w:rFonts w:ascii="Times New Roman" w:hAnsi="Times New Roman" w:cs="Times New Roman"/>
        </w:rPr>
        <w:t>.</w:t>
      </w:r>
    </w:p>
    <w:p w:rsidR="001440BC" w:rsidRPr="0014468A" w:rsidRDefault="001440BC" w:rsidP="00A053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На практике достаточно известно, что при формировании себестоимости происходит деление затрат по элементам, а также на прямые и косвенные. </w:t>
      </w:r>
    </w:p>
    <w:p w:rsidR="001440BC" w:rsidRPr="0014468A" w:rsidRDefault="005407BE" w:rsidP="00A053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В тоже время необходимо учитывать о</w:t>
      </w:r>
      <w:r w:rsidR="001440BC" w:rsidRPr="0014468A">
        <w:rPr>
          <w:rFonts w:ascii="Times New Roman" w:hAnsi="Times New Roman" w:cs="Times New Roman"/>
        </w:rPr>
        <w:t>собенность налогового учета при распределении прямых и косвенных расходов</w:t>
      </w:r>
      <w:r w:rsidR="00F405F4" w:rsidRPr="0014468A">
        <w:rPr>
          <w:rFonts w:ascii="Times New Roman" w:hAnsi="Times New Roman" w:cs="Times New Roman"/>
        </w:rPr>
        <w:t>, которые</w:t>
      </w:r>
      <w:r w:rsidR="001440BC" w:rsidRPr="0014468A">
        <w:rPr>
          <w:rFonts w:ascii="Times New Roman" w:hAnsi="Times New Roman" w:cs="Times New Roman"/>
        </w:rPr>
        <w:t xml:space="preserve"> отличаются от бухгалтерского учета, так ка</w:t>
      </w:r>
      <w:r w:rsidRPr="0014468A">
        <w:rPr>
          <w:rFonts w:ascii="Times New Roman" w:hAnsi="Times New Roman" w:cs="Times New Roman"/>
        </w:rPr>
        <w:t>к</w:t>
      </w:r>
      <w:r w:rsidR="001440BC" w:rsidRPr="0014468A">
        <w:rPr>
          <w:rFonts w:ascii="Times New Roman" w:hAnsi="Times New Roman" w:cs="Times New Roman"/>
        </w:rPr>
        <w:t xml:space="preserve"> данная норма регламентирована ст.318 НК РФ</w:t>
      </w:r>
      <w:r w:rsidR="00024BCF" w:rsidRPr="0014468A">
        <w:rPr>
          <w:rStyle w:val="af4"/>
          <w:rFonts w:ascii="Times New Roman" w:hAnsi="Times New Roman" w:cs="Times New Roman"/>
        </w:rPr>
        <w:footnoteReference w:id="6"/>
      </w:r>
      <w:r w:rsidR="001440BC" w:rsidRPr="0014468A">
        <w:rPr>
          <w:rFonts w:ascii="Times New Roman" w:hAnsi="Times New Roman" w:cs="Times New Roman"/>
        </w:rPr>
        <w:t>, соответственно даже используя правильно выбранную ценовую политику</w:t>
      </w:r>
      <w:r w:rsidR="00F405F4" w:rsidRPr="0014468A">
        <w:rPr>
          <w:rFonts w:ascii="Times New Roman" w:hAnsi="Times New Roman" w:cs="Times New Roman"/>
        </w:rPr>
        <w:t>,</w:t>
      </w:r>
      <w:r w:rsidR="001440BC" w:rsidRPr="0014468A">
        <w:rPr>
          <w:rFonts w:ascii="Times New Roman" w:hAnsi="Times New Roman" w:cs="Times New Roman"/>
        </w:rPr>
        <w:t xml:space="preserve"> финансовый результат или доход будет отличаться за период. </w:t>
      </w:r>
    </w:p>
    <w:p w:rsidR="001440BC" w:rsidRPr="0014468A" w:rsidRDefault="001440BC" w:rsidP="00A053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Косвенные расходы на производство и реализацию, осуществленных в отчетном периоде, в полном объеме относ</w:t>
      </w:r>
      <w:r w:rsidR="00F405F4" w:rsidRPr="0014468A">
        <w:rPr>
          <w:rFonts w:ascii="Times New Roman" w:hAnsi="Times New Roman" w:cs="Times New Roman"/>
        </w:rPr>
        <w:t>я</w:t>
      </w:r>
      <w:r w:rsidRPr="0014468A">
        <w:rPr>
          <w:rFonts w:ascii="Times New Roman" w:hAnsi="Times New Roman" w:cs="Times New Roman"/>
        </w:rPr>
        <w:t xml:space="preserve">тся к расходам текущего отчетного периода. </w:t>
      </w:r>
    </w:p>
    <w:p w:rsidR="001440BC" w:rsidRPr="0014468A" w:rsidRDefault="001440BC" w:rsidP="00A053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Прямые расходы относятся к расходам текущего отчетного периода по мере реализации товаров, работ, услуг, в стоимости которых они учтены. </w:t>
      </w:r>
    </w:p>
    <w:p w:rsidR="001440BC" w:rsidRPr="0014468A" w:rsidRDefault="001440BC" w:rsidP="00A053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Для определения цены с использованием затрат (себестоимости) многие компании применяют метод полной себестоимости и директ-костинг. Метод поглощенных затрат, при котором все расходы, осуществленные за отчетный месяц, согласно выбранной базе распределения расходов относятся на себестоимость выпущенной продукции </w:t>
      </w:r>
      <w:r w:rsidR="000B5300" w:rsidRPr="0014468A">
        <w:rPr>
          <w:rFonts w:ascii="Times New Roman" w:hAnsi="Times New Roman" w:cs="Times New Roman"/>
        </w:rPr>
        <w:t>(</w:t>
      </w:r>
      <w:r w:rsidRPr="0014468A">
        <w:rPr>
          <w:rFonts w:ascii="Times New Roman" w:hAnsi="Times New Roman" w:cs="Times New Roman"/>
        </w:rPr>
        <w:t>работ, услуг</w:t>
      </w:r>
      <w:r w:rsidR="000B5300" w:rsidRPr="0014468A">
        <w:rPr>
          <w:rFonts w:ascii="Times New Roman" w:hAnsi="Times New Roman" w:cs="Times New Roman"/>
        </w:rPr>
        <w:t>)</w:t>
      </w:r>
      <w:r w:rsidRPr="0014468A">
        <w:rPr>
          <w:rFonts w:ascii="Times New Roman" w:hAnsi="Times New Roman" w:cs="Times New Roman"/>
        </w:rPr>
        <w:t xml:space="preserve">. </w:t>
      </w:r>
    </w:p>
    <w:p w:rsidR="000B5300" w:rsidRPr="0014468A" w:rsidRDefault="000B5300" w:rsidP="00A053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Малый и средний бизнес имеет право самостоятельно выбирать</w:t>
      </w:r>
      <w:r w:rsidR="00F405F4" w:rsidRPr="0014468A">
        <w:rPr>
          <w:rFonts w:ascii="Times New Roman" w:hAnsi="Times New Roman" w:cs="Times New Roman"/>
        </w:rPr>
        <w:t>, так</w:t>
      </w:r>
      <w:r w:rsidRPr="0014468A">
        <w:rPr>
          <w:rFonts w:ascii="Times New Roman" w:hAnsi="Times New Roman" w:cs="Times New Roman"/>
        </w:rPr>
        <w:t xml:space="preserve"> как эти методы взаимоисключающие в учете, формируется или полная себестоимость, или усеченная</w:t>
      </w:r>
      <w:r w:rsidR="00F405F4" w:rsidRPr="0014468A">
        <w:rPr>
          <w:rFonts w:ascii="Times New Roman" w:hAnsi="Times New Roman" w:cs="Times New Roman"/>
        </w:rPr>
        <w:t>.</w:t>
      </w:r>
    </w:p>
    <w:p w:rsidR="000B5300" w:rsidRPr="0014468A" w:rsidRDefault="000B5300" w:rsidP="00A053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На наш взгляд</w:t>
      </w:r>
      <w:r w:rsidR="00611A86" w:rsidRPr="0014468A">
        <w:rPr>
          <w:rFonts w:ascii="Times New Roman" w:hAnsi="Times New Roman" w:cs="Times New Roman"/>
        </w:rPr>
        <w:t>, для</w:t>
      </w:r>
      <w:r w:rsidRPr="0014468A">
        <w:rPr>
          <w:rFonts w:ascii="Times New Roman" w:hAnsi="Times New Roman" w:cs="Times New Roman"/>
        </w:rPr>
        <w:t xml:space="preserve"> малого и среднего предпринимательства</w:t>
      </w:r>
      <w:r w:rsidR="00F405F4" w:rsidRPr="0014468A">
        <w:rPr>
          <w:rFonts w:ascii="Times New Roman" w:hAnsi="Times New Roman" w:cs="Times New Roman"/>
        </w:rPr>
        <w:t>,</w:t>
      </w:r>
      <w:r w:rsidRPr="0014468A">
        <w:rPr>
          <w:rFonts w:ascii="Times New Roman" w:hAnsi="Times New Roman" w:cs="Times New Roman"/>
        </w:rPr>
        <w:t xml:space="preserve"> критерии которого определены в законе</w:t>
      </w:r>
      <w:r w:rsidR="00024BCF" w:rsidRPr="0014468A">
        <w:rPr>
          <w:rStyle w:val="af4"/>
          <w:rFonts w:ascii="Times New Roman" w:hAnsi="Times New Roman" w:cs="Times New Roman"/>
        </w:rPr>
        <w:footnoteReference w:id="7"/>
      </w:r>
      <w:r w:rsidRPr="0014468A">
        <w:rPr>
          <w:rFonts w:ascii="Times New Roman" w:hAnsi="Times New Roman" w:cs="Times New Roman"/>
        </w:rPr>
        <w:t>, имеется выбор упрощенного введения учета и режима налогообложения</w:t>
      </w:r>
      <w:r w:rsidR="00F405F4" w:rsidRPr="0014468A">
        <w:rPr>
          <w:rFonts w:ascii="Times New Roman" w:hAnsi="Times New Roman" w:cs="Times New Roman"/>
        </w:rPr>
        <w:t>.</w:t>
      </w:r>
      <w:r w:rsidRPr="0014468A">
        <w:rPr>
          <w:rFonts w:ascii="Times New Roman" w:hAnsi="Times New Roman" w:cs="Times New Roman"/>
        </w:rPr>
        <w:t xml:space="preserve"> </w:t>
      </w:r>
      <w:r w:rsidR="00F405F4" w:rsidRPr="0014468A">
        <w:rPr>
          <w:rFonts w:ascii="Times New Roman" w:hAnsi="Times New Roman" w:cs="Times New Roman"/>
        </w:rPr>
        <w:t>П</w:t>
      </w:r>
      <w:r w:rsidR="00611A86" w:rsidRPr="0014468A">
        <w:rPr>
          <w:rFonts w:ascii="Times New Roman" w:hAnsi="Times New Roman" w:cs="Times New Roman"/>
        </w:rPr>
        <w:t>редставленная формула расчета и установления цены актуальна</w:t>
      </w:r>
      <w:r w:rsidR="00855EE4" w:rsidRPr="0014468A">
        <w:rPr>
          <w:rFonts w:ascii="Times New Roman" w:hAnsi="Times New Roman" w:cs="Times New Roman"/>
        </w:rPr>
        <w:t>, с учетом суммы косвенных налогов, в данном случае включаются налоги по упрощенной систем</w:t>
      </w:r>
      <w:r w:rsidR="00F405F4" w:rsidRPr="0014468A">
        <w:rPr>
          <w:rFonts w:ascii="Times New Roman" w:hAnsi="Times New Roman" w:cs="Times New Roman"/>
        </w:rPr>
        <w:t>е</w:t>
      </w:r>
      <w:r w:rsidR="00855EE4" w:rsidRPr="0014468A">
        <w:rPr>
          <w:rFonts w:ascii="Times New Roman" w:hAnsi="Times New Roman" w:cs="Times New Roman"/>
        </w:rPr>
        <w:t xml:space="preserve"> налогообложения</w:t>
      </w:r>
      <w:r w:rsidR="00611A86" w:rsidRPr="0014468A">
        <w:rPr>
          <w:rFonts w:ascii="Times New Roman" w:hAnsi="Times New Roman" w:cs="Times New Roman"/>
        </w:rPr>
        <w:t xml:space="preserve">. </w:t>
      </w:r>
      <w:r w:rsidRPr="0014468A">
        <w:rPr>
          <w:rFonts w:ascii="Times New Roman" w:hAnsi="Times New Roman" w:cs="Times New Roman"/>
        </w:rPr>
        <w:t xml:space="preserve">  </w:t>
      </w:r>
    </w:p>
    <w:p w:rsidR="001F2BD4" w:rsidRPr="0014468A" w:rsidRDefault="001440BC" w:rsidP="00093B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  </w:t>
      </w:r>
      <w:r w:rsidR="00D16A79" w:rsidRPr="0014468A">
        <w:rPr>
          <w:rFonts w:ascii="Times New Roman" w:hAnsi="Times New Roman" w:cs="Times New Roman"/>
        </w:rPr>
        <w:t>Политика и стратегия ценообразования</w:t>
      </w:r>
      <w:r w:rsidR="001F2BD4" w:rsidRPr="0014468A">
        <w:rPr>
          <w:rFonts w:ascii="Times New Roman" w:hAnsi="Times New Roman" w:cs="Times New Roman"/>
        </w:rPr>
        <w:t xml:space="preserve"> определяются экономическим субъектом, исходя из направлений</w:t>
      </w:r>
      <w:r w:rsidR="001C700C" w:rsidRPr="0014468A">
        <w:rPr>
          <w:rFonts w:ascii="Times New Roman" w:hAnsi="Times New Roman" w:cs="Times New Roman"/>
        </w:rPr>
        <w:t xml:space="preserve"> его развития</w:t>
      </w:r>
      <w:r w:rsidR="001F2BD4" w:rsidRPr="0014468A">
        <w:rPr>
          <w:rFonts w:ascii="Times New Roman" w:hAnsi="Times New Roman" w:cs="Times New Roman"/>
        </w:rPr>
        <w:t xml:space="preserve">: </w:t>
      </w:r>
      <w:r w:rsidR="00032B47" w:rsidRPr="0014468A">
        <w:rPr>
          <w:rFonts w:ascii="Times New Roman" w:hAnsi="Times New Roman" w:cs="Times New Roman"/>
        </w:rPr>
        <w:t>[</w:t>
      </w:r>
      <w:r w:rsidR="00327401" w:rsidRPr="0014468A">
        <w:rPr>
          <w:rFonts w:ascii="Times New Roman" w:hAnsi="Times New Roman" w:cs="Times New Roman"/>
        </w:rPr>
        <w:t>5</w:t>
      </w:r>
      <w:r w:rsidR="00AF0D50" w:rsidRPr="0014468A">
        <w:rPr>
          <w:rFonts w:ascii="Times New Roman" w:hAnsi="Times New Roman" w:cs="Times New Roman"/>
        </w:rPr>
        <w:t xml:space="preserve"> </w:t>
      </w:r>
      <w:r w:rsidR="00032B47" w:rsidRPr="0014468A">
        <w:rPr>
          <w:rFonts w:ascii="Times New Roman" w:hAnsi="Times New Roman" w:cs="Times New Roman"/>
        </w:rPr>
        <w:t>с.92]</w:t>
      </w:r>
      <w:r w:rsidR="001F2BD4" w:rsidRPr="0014468A">
        <w:rPr>
          <w:rFonts w:ascii="Times New Roman" w:hAnsi="Times New Roman" w:cs="Times New Roman"/>
        </w:rPr>
        <w:t>;</w:t>
      </w:r>
    </w:p>
    <w:p w:rsidR="00DB5734" w:rsidRPr="0014468A" w:rsidRDefault="00EE609A" w:rsidP="00A053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С учетом выбранного направления </w:t>
      </w:r>
      <w:r w:rsidR="001F2BD4" w:rsidRPr="0014468A">
        <w:rPr>
          <w:rFonts w:ascii="Times New Roman" w:hAnsi="Times New Roman" w:cs="Times New Roman"/>
        </w:rPr>
        <w:t xml:space="preserve">ценой стратегии </w:t>
      </w:r>
      <w:r w:rsidRPr="0014468A">
        <w:rPr>
          <w:rFonts w:ascii="Times New Roman" w:hAnsi="Times New Roman" w:cs="Times New Roman"/>
        </w:rPr>
        <w:t>для определения цены продукции, выпускаемой и реализуемой предприятием, следует учитывать следующие факторы</w:t>
      </w:r>
      <w:r w:rsidR="00511D7A" w:rsidRPr="0014468A">
        <w:rPr>
          <w:rStyle w:val="af4"/>
          <w:rFonts w:ascii="Times New Roman" w:hAnsi="Times New Roman" w:cs="Times New Roman"/>
        </w:rPr>
        <w:footnoteReference w:id="8"/>
      </w:r>
      <w:r w:rsidRPr="0014468A">
        <w:rPr>
          <w:rFonts w:ascii="Times New Roman" w:hAnsi="Times New Roman" w:cs="Times New Roman"/>
        </w:rPr>
        <w:t xml:space="preserve">: </w:t>
      </w:r>
    </w:p>
    <w:p w:rsidR="001F2BD4" w:rsidRPr="0014468A" w:rsidRDefault="00DB5734" w:rsidP="00724C8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- уровень потребительского спроса на эту продукцию;</w:t>
      </w:r>
      <w:r w:rsidR="00093BE6" w:rsidRPr="0014468A">
        <w:rPr>
          <w:rFonts w:ascii="Times New Roman" w:hAnsi="Times New Roman" w:cs="Times New Roman"/>
        </w:rPr>
        <w:t xml:space="preserve"> </w:t>
      </w:r>
      <w:r w:rsidRPr="0014468A">
        <w:rPr>
          <w:rFonts w:ascii="Times New Roman" w:hAnsi="Times New Roman" w:cs="Times New Roman"/>
        </w:rPr>
        <w:t>- эластичность спроса, сложившегося на рынке этой продукции;</w:t>
      </w:r>
      <w:r w:rsidR="00093BE6" w:rsidRPr="0014468A">
        <w:rPr>
          <w:rFonts w:ascii="Times New Roman" w:hAnsi="Times New Roman" w:cs="Times New Roman"/>
        </w:rPr>
        <w:t xml:space="preserve"> </w:t>
      </w:r>
      <w:r w:rsidRPr="0014468A">
        <w:rPr>
          <w:rFonts w:ascii="Times New Roman" w:hAnsi="Times New Roman" w:cs="Times New Roman"/>
        </w:rPr>
        <w:t>- возможность реакции рынка на изменение выпуска предприятием этой продукции;</w:t>
      </w:r>
      <w:r w:rsidR="00093BE6" w:rsidRPr="0014468A">
        <w:rPr>
          <w:rFonts w:ascii="Times New Roman" w:hAnsi="Times New Roman" w:cs="Times New Roman"/>
        </w:rPr>
        <w:t xml:space="preserve"> </w:t>
      </w:r>
      <w:r w:rsidRPr="0014468A">
        <w:rPr>
          <w:rFonts w:ascii="Times New Roman" w:hAnsi="Times New Roman" w:cs="Times New Roman"/>
        </w:rPr>
        <w:t>- меры государственного регулирования ценообразования (например, на продукцию предприятий - монополистов);</w:t>
      </w:r>
      <w:r w:rsidR="00093BE6" w:rsidRPr="0014468A">
        <w:rPr>
          <w:rFonts w:ascii="Times New Roman" w:hAnsi="Times New Roman" w:cs="Times New Roman"/>
        </w:rPr>
        <w:t xml:space="preserve"> </w:t>
      </w:r>
      <w:r w:rsidRPr="0014468A">
        <w:rPr>
          <w:rFonts w:ascii="Times New Roman" w:hAnsi="Times New Roman" w:cs="Times New Roman"/>
        </w:rPr>
        <w:t>- уровень цен на аналогичную продукцию предприятий - конкурентов.</w:t>
      </w:r>
      <w:r w:rsidR="001F2BD4" w:rsidRPr="0014468A">
        <w:rPr>
          <w:rFonts w:ascii="Times New Roman" w:hAnsi="Times New Roman" w:cs="Times New Roman"/>
        </w:rPr>
        <w:t xml:space="preserve"> </w:t>
      </w:r>
    </w:p>
    <w:p w:rsidR="000A2E62" w:rsidRPr="0014468A" w:rsidRDefault="00DB5734" w:rsidP="001C70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С учетом стратегии и факторов, можно выбрать метод установления цен на продукцию (товаров, работ, услуг): </w:t>
      </w:r>
      <w:r w:rsidR="001C700C" w:rsidRPr="0014468A">
        <w:rPr>
          <w:rFonts w:ascii="Times New Roman" w:hAnsi="Times New Roman" w:cs="Times New Roman"/>
        </w:rPr>
        <w:t>н</w:t>
      </w:r>
      <w:r w:rsidRPr="0014468A">
        <w:rPr>
          <w:rFonts w:ascii="Times New Roman" w:hAnsi="Times New Roman" w:cs="Times New Roman"/>
        </w:rPr>
        <w:t>а основе себестоимости заданной нормы прибыли;</w:t>
      </w:r>
      <w:r w:rsidR="001C700C" w:rsidRPr="0014468A">
        <w:rPr>
          <w:rFonts w:ascii="Times New Roman" w:hAnsi="Times New Roman" w:cs="Times New Roman"/>
        </w:rPr>
        <w:t xml:space="preserve"> н</w:t>
      </w:r>
      <w:r w:rsidRPr="0014468A">
        <w:rPr>
          <w:rFonts w:ascii="Times New Roman" w:hAnsi="Times New Roman" w:cs="Times New Roman"/>
        </w:rPr>
        <w:t>а основе маржинального дохода;</w:t>
      </w:r>
      <w:r w:rsidR="001C700C" w:rsidRPr="0014468A">
        <w:rPr>
          <w:rFonts w:ascii="Times New Roman" w:hAnsi="Times New Roman" w:cs="Times New Roman"/>
        </w:rPr>
        <w:t xml:space="preserve"> н</w:t>
      </w:r>
      <w:r w:rsidRPr="0014468A">
        <w:rPr>
          <w:rFonts w:ascii="Times New Roman" w:hAnsi="Times New Roman" w:cs="Times New Roman"/>
        </w:rPr>
        <w:t>а основе дисконтированного денежного потока;</w:t>
      </w:r>
      <w:r w:rsidR="001C700C" w:rsidRPr="0014468A">
        <w:rPr>
          <w:rFonts w:ascii="Times New Roman" w:hAnsi="Times New Roman" w:cs="Times New Roman"/>
        </w:rPr>
        <w:t xml:space="preserve"> о</w:t>
      </w:r>
      <w:r w:rsidR="000A2E62" w:rsidRPr="0014468A">
        <w:rPr>
          <w:rFonts w:ascii="Times New Roman" w:hAnsi="Times New Roman" w:cs="Times New Roman"/>
        </w:rPr>
        <w:t>тталкиваясь из ориентации на покупательский спрос</w:t>
      </w:r>
      <w:r w:rsidR="001C700C" w:rsidRPr="0014468A">
        <w:rPr>
          <w:rFonts w:ascii="Times New Roman" w:hAnsi="Times New Roman" w:cs="Times New Roman"/>
        </w:rPr>
        <w:t>; п</w:t>
      </w:r>
      <w:r w:rsidR="000A2E62" w:rsidRPr="0014468A">
        <w:rPr>
          <w:rFonts w:ascii="Times New Roman" w:hAnsi="Times New Roman" w:cs="Times New Roman"/>
        </w:rPr>
        <w:t>ри использовании среднеотраслевых цен или цен конкурентов</w:t>
      </w:r>
      <w:r w:rsidR="003532A2" w:rsidRPr="0014468A">
        <w:rPr>
          <w:rFonts w:ascii="Times New Roman" w:hAnsi="Times New Roman" w:cs="Times New Roman"/>
        </w:rPr>
        <w:t>.</w:t>
      </w:r>
    </w:p>
    <w:p w:rsidR="000A2E62" w:rsidRPr="0014468A" w:rsidRDefault="000A2E62" w:rsidP="001C70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Выбор метода установления цен основан на том, какой из факторов является наиболее весомым для данного экономического субъекта (компании, фирмы)</w:t>
      </w:r>
      <w:r w:rsidR="001C700C" w:rsidRPr="0014468A">
        <w:rPr>
          <w:rFonts w:ascii="Times New Roman" w:hAnsi="Times New Roman" w:cs="Times New Roman"/>
        </w:rPr>
        <w:t xml:space="preserve"> </w:t>
      </w:r>
      <w:r w:rsidRPr="0014468A">
        <w:rPr>
          <w:rFonts w:ascii="Times New Roman" w:hAnsi="Times New Roman" w:cs="Times New Roman"/>
        </w:rPr>
        <w:t>а) фактические затраты;</w:t>
      </w:r>
      <w:r w:rsidR="001C700C" w:rsidRPr="0014468A">
        <w:rPr>
          <w:rFonts w:ascii="Times New Roman" w:hAnsi="Times New Roman" w:cs="Times New Roman"/>
        </w:rPr>
        <w:t xml:space="preserve"> </w:t>
      </w:r>
      <w:r w:rsidRPr="0014468A">
        <w:rPr>
          <w:rFonts w:ascii="Times New Roman" w:hAnsi="Times New Roman" w:cs="Times New Roman"/>
        </w:rPr>
        <w:t>б) планируемый объем прибыли;</w:t>
      </w:r>
      <w:r w:rsidR="001C700C" w:rsidRPr="0014468A">
        <w:rPr>
          <w:rFonts w:ascii="Times New Roman" w:hAnsi="Times New Roman" w:cs="Times New Roman"/>
        </w:rPr>
        <w:t xml:space="preserve"> </w:t>
      </w:r>
      <w:r w:rsidRPr="0014468A">
        <w:rPr>
          <w:rFonts w:ascii="Times New Roman" w:hAnsi="Times New Roman" w:cs="Times New Roman"/>
        </w:rPr>
        <w:t>в) предпочтение потребителей;</w:t>
      </w:r>
    </w:p>
    <w:p w:rsidR="000A2E62" w:rsidRPr="0014468A" w:rsidRDefault="000A2E62" w:rsidP="00F65DB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г) наличие конкурентов и их ценовая политика</w:t>
      </w:r>
      <w:r w:rsidR="001C700C" w:rsidRPr="0014468A">
        <w:rPr>
          <w:rFonts w:ascii="Times New Roman" w:hAnsi="Times New Roman" w:cs="Times New Roman"/>
        </w:rPr>
        <w:t xml:space="preserve"> </w:t>
      </w:r>
      <w:r w:rsidRPr="0014468A">
        <w:rPr>
          <w:rFonts w:ascii="Times New Roman" w:hAnsi="Times New Roman" w:cs="Times New Roman"/>
        </w:rPr>
        <w:t>д) в случае с регулируемыми ценами – наличие государственных ограничений, государственной поддержки и прочих факторов государственного воздействия.</w:t>
      </w:r>
    </w:p>
    <w:p w:rsidR="00DD667E" w:rsidRPr="0014468A" w:rsidRDefault="00DD667E" w:rsidP="00724C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Для р</w:t>
      </w:r>
      <w:r w:rsidR="000A2E62" w:rsidRPr="0014468A">
        <w:rPr>
          <w:rFonts w:ascii="Times New Roman" w:hAnsi="Times New Roman" w:cs="Times New Roman"/>
        </w:rPr>
        <w:t>асчет</w:t>
      </w:r>
      <w:r w:rsidRPr="0014468A">
        <w:rPr>
          <w:rFonts w:ascii="Times New Roman" w:hAnsi="Times New Roman" w:cs="Times New Roman"/>
        </w:rPr>
        <w:t>а</w:t>
      </w:r>
      <w:r w:rsidR="000A2E62" w:rsidRPr="0014468A">
        <w:rPr>
          <w:rFonts w:ascii="Times New Roman" w:hAnsi="Times New Roman" w:cs="Times New Roman"/>
        </w:rPr>
        <w:t xml:space="preserve"> цен </w:t>
      </w:r>
      <w:r w:rsidRPr="0014468A">
        <w:rPr>
          <w:rFonts w:ascii="Times New Roman" w:hAnsi="Times New Roman" w:cs="Times New Roman"/>
        </w:rPr>
        <w:t>необходимо использовать представленную авторскую формулу 2,3,4 или взять за основу</w:t>
      </w:r>
      <w:r w:rsidR="00EE609A" w:rsidRPr="0014468A">
        <w:rPr>
          <w:rFonts w:ascii="Times New Roman" w:hAnsi="Times New Roman" w:cs="Times New Roman"/>
        </w:rPr>
        <w:t>, что будет соответствовать рыночной цене,</w:t>
      </w:r>
      <w:r w:rsidRPr="0014468A">
        <w:rPr>
          <w:rFonts w:ascii="Times New Roman" w:hAnsi="Times New Roman" w:cs="Times New Roman"/>
        </w:rPr>
        <w:t xml:space="preserve"> исходя из реалии действующих цен на рынке. </w:t>
      </w:r>
    </w:p>
    <w:p w:rsidR="001F2BD4" w:rsidRPr="0014468A" w:rsidRDefault="00DD667E" w:rsidP="00724C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Например, </w:t>
      </w:r>
      <w:r w:rsidR="000A2E62" w:rsidRPr="0014468A">
        <w:rPr>
          <w:rFonts w:ascii="Times New Roman" w:hAnsi="Times New Roman" w:cs="Times New Roman"/>
        </w:rPr>
        <w:t>на основе себестоимости и нормы прибыли</w:t>
      </w:r>
      <w:r w:rsidRPr="0014468A">
        <w:rPr>
          <w:rFonts w:ascii="Times New Roman" w:hAnsi="Times New Roman" w:cs="Times New Roman"/>
        </w:rPr>
        <w:t xml:space="preserve">, (формуле 4) цена будет выглядеть </w:t>
      </w:r>
      <w:r w:rsidR="000A2E62" w:rsidRPr="0014468A">
        <w:rPr>
          <w:rFonts w:ascii="Times New Roman" w:hAnsi="Times New Roman" w:cs="Times New Roman"/>
        </w:rPr>
        <w:t xml:space="preserve">   </w:t>
      </w:r>
    </w:p>
    <w:p w:rsidR="000A2E62" w:rsidRPr="0014468A" w:rsidRDefault="006F3CD3" w:rsidP="00F65DB6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lastRenderedPageBreak/>
        <w:t xml:space="preserve">             </w:t>
      </w:r>
      <w:r w:rsidR="00DD667E" w:rsidRPr="0014468A">
        <w:rPr>
          <w:rFonts w:ascii="Times New Roman" w:hAnsi="Times New Roman" w:cs="Times New Roman"/>
        </w:rPr>
        <w:t xml:space="preserve">     </w:t>
      </w:r>
      <w:r w:rsidR="000A2E62" w:rsidRPr="0014468A">
        <w:rPr>
          <w:rFonts w:ascii="Times New Roman" w:hAnsi="Times New Roman" w:cs="Times New Roman"/>
        </w:rPr>
        <w:t xml:space="preserve">Цена = </w:t>
      </w:r>
      <w:r w:rsidR="000A2E62" w:rsidRPr="0014468A">
        <w:rPr>
          <w:rFonts w:ascii="Times New Roman" w:hAnsi="Times New Roman" w:cs="Times New Roman"/>
          <w:lang w:val="en-US"/>
        </w:rPr>
        <w:t>C</w:t>
      </w:r>
      <w:r w:rsidR="000A2E62" w:rsidRPr="0014468A">
        <w:rPr>
          <w:rFonts w:ascii="Times New Roman" w:hAnsi="Times New Roman" w:cs="Times New Roman"/>
        </w:rPr>
        <w:t xml:space="preserve"> + </w:t>
      </w:r>
      <w:r w:rsidR="000A2E62" w:rsidRPr="0014468A">
        <w:rPr>
          <w:rFonts w:ascii="Times New Roman" w:hAnsi="Times New Roman" w:cs="Times New Roman"/>
          <w:lang w:val="en-US"/>
        </w:rPr>
        <w:t>V</w:t>
      </w:r>
      <w:r w:rsidR="000A2E62" w:rsidRPr="0014468A">
        <w:rPr>
          <w:rFonts w:ascii="Times New Roman" w:hAnsi="Times New Roman" w:cs="Times New Roman"/>
        </w:rPr>
        <w:t xml:space="preserve"> + О + </w:t>
      </w:r>
      <w:proofErr w:type="spellStart"/>
      <w:r w:rsidR="000A2E62" w:rsidRPr="0014468A">
        <w:rPr>
          <w:rFonts w:ascii="Times New Roman" w:hAnsi="Times New Roman" w:cs="Times New Roman"/>
        </w:rPr>
        <w:t>Нк</w:t>
      </w:r>
      <w:proofErr w:type="spellEnd"/>
      <w:r w:rsidR="000A2E62" w:rsidRPr="0014468A">
        <w:rPr>
          <w:rFonts w:ascii="Times New Roman" w:hAnsi="Times New Roman" w:cs="Times New Roman"/>
        </w:rPr>
        <w:t xml:space="preserve"> + </w:t>
      </w:r>
      <w:r w:rsidR="000A2E62" w:rsidRPr="0014468A">
        <w:rPr>
          <w:rFonts w:ascii="Times New Roman" w:hAnsi="Times New Roman" w:cs="Times New Roman"/>
          <w:lang w:val="en-US"/>
        </w:rPr>
        <w:t>M</w:t>
      </w:r>
      <w:r w:rsidR="00DD667E" w:rsidRPr="0014468A">
        <w:rPr>
          <w:rFonts w:ascii="Times New Roman" w:hAnsi="Times New Roman" w:cs="Times New Roman"/>
        </w:rPr>
        <w:t xml:space="preserve">                                </w:t>
      </w:r>
      <w:r w:rsidR="0025237B" w:rsidRPr="0014468A">
        <w:rPr>
          <w:rFonts w:ascii="Times New Roman" w:hAnsi="Times New Roman" w:cs="Times New Roman"/>
        </w:rPr>
        <w:t xml:space="preserve">                     </w:t>
      </w:r>
      <w:r w:rsidR="00DD667E" w:rsidRPr="0014468A">
        <w:rPr>
          <w:rFonts w:ascii="Times New Roman" w:hAnsi="Times New Roman" w:cs="Times New Roman"/>
        </w:rPr>
        <w:t xml:space="preserve">   </w:t>
      </w:r>
      <w:proofErr w:type="gramStart"/>
      <w:r w:rsidR="00DD667E" w:rsidRPr="0014468A">
        <w:rPr>
          <w:rFonts w:ascii="Times New Roman" w:hAnsi="Times New Roman" w:cs="Times New Roman"/>
        </w:rPr>
        <w:t xml:space="preserve">   (</w:t>
      </w:r>
      <w:proofErr w:type="gramEnd"/>
      <w:r w:rsidR="00DD667E" w:rsidRPr="0014468A">
        <w:rPr>
          <w:rFonts w:ascii="Times New Roman" w:hAnsi="Times New Roman" w:cs="Times New Roman"/>
        </w:rPr>
        <w:t>4)</w:t>
      </w:r>
    </w:p>
    <w:p w:rsidR="00B22DB7" w:rsidRPr="0014468A" w:rsidRDefault="00DD667E" w:rsidP="00724C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Без учета налога, ожидание маржинального дохода будет ниже, после выполнения обязательного платежа в бюджет. </w:t>
      </w:r>
      <w:r w:rsidR="00EC1608" w:rsidRPr="0014468A">
        <w:rPr>
          <w:rFonts w:ascii="Times New Roman" w:hAnsi="Times New Roman" w:cs="Times New Roman"/>
        </w:rPr>
        <w:t xml:space="preserve">Данную формулу необходимо ежемесячно корректировать исходя из </w:t>
      </w:r>
      <w:r w:rsidR="0038718C" w:rsidRPr="0014468A">
        <w:rPr>
          <w:rFonts w:ascii="Times New Roman" w:hAnsi="Times New Roman" w:cs="Times New Roman"/>
        </w:rPr>
        <w:t>изменяющихся факторов, влияющих на маржинальный доход, или корректировать во взаимозависимости от изменяющегося критерия и нормы маржинального дохода.</w:t>
      </w:r>
      <w:r w:rsidR="00EC1608" w:rsidRPr="0014468A">
        <w:rPr>
          <w:rFonts w:ascii="Times New Roman" w:hAnsi="Times New Roman" w:cs="Times New Roman"/>
        </w:rPr>
        <w:t xml:space="preserve"> </w:t>
      </w:r>
      <w:r w:rsidR="0038718C" w:rsidRPr="0014468A">
        <w:rPr>
          <w:rFonts w:ascii="Times New Roman" w:hAnsi="Times New Roman" w:cs="Times New Roman"/>
        </w:rPr>
        <w:t>Например, нормы инфляции, увеличения закупочных цен по сравнени</w:t>
      </w:r>
      <w:r w:rsidR="00B0499B" w:rsidRPr="0014468A">
        <w:rPr>
          <w:rFonts w:ascii="Times New Roman" w:hAnsi="Times New Roman" w:cs="Times New Roman"/>
        </w:rPr>
        <w:t>ю</w:t>
      </w:r>
      <w:r w:rsidR="0038718C" w:rsidRPr="0014468A">
        <w:rPr>
          <w:rFonts w:ascii="Times New Roman" w:hAnsi="Times New Roman" w:cs="Times New Roman"/>
        </w:rPr>
        <w:t xml:space="preserve"> с маржинальной доходностью в процентном соотношении.</w:t>
      </w:r>
      <w:r w:rsidR="00B22DB7" w:rsidRPr="0014468A">
        <w:rPr>
          <w:rFonts w:ascii="Times New Roman" w:hAnsi="Times New Roman" w:cs="Times New Roman"/>
        </w:rPr>
        <w:t xml:space="preserve"> </w:t>
      </w:r>
    </w:p>
    <w:p w:rsidR="000A2E62" w:rsidRPr="0014468A" w:rsidRDefault="00B22DB7" w:rsidP="00724C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Например, при норме заложенного дохода в 10% и увеличения прямых и косвенных расходов в общей совокупности на 7%, то предполагаемая сумма дохода составит 3%, следовательно, необходимо принимать альтернативные способы управления, они как правило либо внутренние (сокращение расходов), либо внешние (поиск новых партнеров). </w:t>
      </w:r>
    </w:p>
    <w:p w:rsidR="00DD667E" w:rsidRPr="0014468A" w:rsidRDefault="00DD667E" w:rsidP="00724C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 Охарактеризуем достоинства </w:t>
      </w:r>
      <w:r w:rsidR="00EC1608" w:rsidRPr="0014468A">
        <w:rPr>
          <w:rFonts w:ascii="Times New Roman" w:hAnsi="Times New Roman" w:cs="Times New Roman"/>
        </w:rPr>
        <w:t xml:space="preserve">и недостатки </w:t>
      </w:r>
      <w:r w:rsidRPr="0014468A">
        <w:rPr>
          <w:rFonts w:ascii="Times New Roman" w:hAnsi="Times New Roman" w:cs="Times New Roman"/>
        </w:rPr>
        <w:t xml:space="preserve">представленных методов установления цен: </w:t>
      </w:r>
    </w:p>
    <w:p w:rsidR="00DD667E" w:rsidRPr="0014468A" w:rsidRDefault="00EC1608" w:rsidP="00724C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Н</w:t>
      </w:r>
      <w:r w:rsidR="00DD667E" w:rsidRPr="0014468A">
        <w:rPr>
          <w:rFonts w:ascii="Times New Roman" w:hAnsi="Times New Roman" w:cs="Times New Roman"/>
        </w:rPr>
        <w:t xml:space="preserve">а основе </w:t>
      </w:r>
      <w:r w:rsidRPr="0014468A">
        <w:rPr>
          <w:rFonts w:ascii="Times New Roman" w:hAnsi="Times New Roman" w:cs="Times New Roman"/>
        </w:rPr>
        <w:t xml:space="preserve">затрат максимально </w:t>
      </w:r>
      <w:r w:rsidR="00CC59E0" w:rsidRPr="0014468A">
        <w:rPr>
          <w:rFonts w:ascii="Times New Roman" w:hAnsi="Times New Roman" w:cs="Times New Roman"/>
        </w:rPr>
        <w:t xml:space="preserve">достоверно рассчитывается и </w:t>
      </w:r>
      <w:r w:rsidRPr="0014468A">
        <w:rPr>
          <w:rFonts w:ascii="Times New Roman" w:hAnsi="Times New Roman" w:cs="Times New Roman"/>
        </w:rPr>
        <w:t>учитывает</w:t>
      </w:r>
      <w:r w:rsidR="00CC59E0" w:rsidRPr="0014468A">
        <w:rPr>
          <w:rFonts w:ascii="Times New Roman" w:hAnsi="Times New Roman" w:cs="Times New Roman"/>
        </w:rPr>
        <w:t>ся</w:t>
      </w:r>
      <w:r w:rsidRPr="0014468A">
        <w:rPr>
          <w:rFonts w:ascii="Times New Roman" w:hAnsi="Times New Roman" w:cs="Times New Roman"/>
        </w:rPr>
        <w:t xml:space="preserve"> </w:t>
      </w:r>
      <w:r w:rsidR="00DD667E" w:rsidRPr="0014468A">
        <w:rPr>
          <w:rFonts w:ascii="Times New Roman" w:hAnsi="Times New Roman" w:cs="Times New Roman"/>
        </w:rPr>
        <w:t>себес</w:t>
      </w:r>
      <w:r w:rsidRPr="0014468A">
        <w:rPr>
          <w:rFonts w:ascii="Times New Roman" w:hAnsi="Times New Roman" w:cs="Times New Roman"/>
        </w:rPr>
        <w:t>тоимость возможного получения заданной нормы прибыли.</w:t>
      </w:r>
    </w:p>
    <w:p w:rsidR="00EC1608" w:rsidRPr="0014468A" w:rsidRDefault="00995612" w:rsidP="00995612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Усеченный вариант себестоимости основывается на м</w:t>
      </w:r>
      <w:r w:rsidR="00EC1608" w:rsidRPr="0014468A">
        <w:rPr>
          <w:rFonts w:ascii="Times New Roman" w:hAnsi="Times New Roman" w:cs="Times New Roman"/>
        </w:rPr>
        <w:t>етод</w:t>
      </w:r>
      <w:r w:rsidRPr="0014468A">
        <w:rPr>
          <w:rFonts w:ascii="Times New Roman" w:hAnsi="Times New Roman" w:cs="Times New Roman"/>
        </w:rPr>
        <w:t>е</w:t>
      </w:r>
      <w:r w:rsidR="00EC1608" w:rsidRPr="0014468A">
        <w:rPr>
          <w:rFonts w:ascii="Times New Roman" w:hAnsi="Times New Roman" w:cs="Times New Roman"/>
        </w:rPr>
        <w:t xml:space="preserve"> маржинального дохода</w:t>
      </w:r>
      <w:r w:rsidRPr="0014468A">
        <w:rPr>
          <w:rFonts w:ascii="Times New Roman" w:hAnsi="Times New Roman" w:cs="Times New Roman"/>
        </w:rPr>
        <w:t>, где необходимо учитывать и риски, и колебание объема продаж или производства</w:t>
      </w:r>
      <w:r w:rsidR="00EC1608" w:rsidRPr="0014468A">
        <w:rPr>
          <w:rFonts w:ascii="Times New Roman" w:hAnsi="Times New Roman" w:cs="Times New Roman"/>
        </w:rPr>
        <w:t>.</w:t>
      </w:r>
    </w:p>
    <w:p w:rsidR="00995612" w:rsidRPr="0014468A" w:rsidRDefault="00995612" w:rsidP="00995612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В долгосрочных инвестициях, капитальных вложени</w:t>
      </w:r>
      <w:r w:rsidR="00B0499B" w:rsidRPr="0014468A">
        <w:rPr>
          <w:rFonts w:ascii="Times New Roman" w:hAnsi="Times New Roman" w:cs="Times New Roman"/>
        </w:rPr>
        <w:t>ях</w:t>
      </w:r>
      <w:r w:rsidRPr="0014468A">
        <w:rPr>
          <w:rFonts w:ascii="Times New Roman" w:hAnsi="Times New Roman" w:cs="Times New Roman"/>
        </w:rPr>
        <w:t xml:space="preserve"> основным методом выступает </w:t>
      </w:r>
      <w:r w:rsidR="00EC1608" w:rsidRPr="0014468A">
        <w:rPr>
          <w:rFonts w:ascii="Times New Roman" w:hAnsi="Times New Roman" w:cs="Times New Roman"/>
        </w:rPr>
        <w:t>дисконтирован</w:t>
      </w:r>
      <w:r w:rsidRPr="0014468A">
        <w:rPr>
          <w:rFonts w:ascii="Times New Roman" w:hAnsi="Times New Roman" w:cs="Times New Roman"/>
        </w:rPr>
        <w:t>ие денежного потока</w:t>
      </w:r>
      <w:r w:rsidR="00EC1608" w:rsidRPr="0014468A">
        <w:rPr>
          <w:rFonts w:ascii="Times New Roman" w:hAnsi="Times New Roman" w:cs="Times New Roman"/>
        </w:rPr>
        <w:t>.</w:t>
      </w:r>
    </w:p>
    <w:p w:rsidR="00EC1608" w:rsidRPr="0014468A" w:rsidRDefault="00093BE6" w:rsidP="00995612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М</w:t>
      </w:r>
      <w:r w:rsidR="00EC1608" w:rsidRPr="0014468A">
        <w:rPr>
          <w:rFonts w:ascii="Times New Roman" w:hAnsi="Times New Roman" w:cs="Times New Roman"/>
        </w:rPr>
        <w:t>етод</w:t>
      </w:r>
      <w:r w:rsidR="00995612" w:rsidRPr="0014468A">
        <w:rPr>
          <w:rFonts w:ascii="Times New Roman" w:hAnsi="Times New Roman" w:cs="Times New Roman"/>
        </w:rPr>
        <w:t>а</w:t>
      </w:r>
      <w:r w:rsidR="00EC1608" w:rsidRPr="0014468A">
        <w:rPr>
          <w:rFonts w:ascii="Times New Roman" w:hAnsi="Times New Roman" w:cs="Times New Roman"/>
        </w:rPr>
        <w:t xml:space="preserve"> установления цен на основе спроса</w:t>
      </w:r>
      <w:r w:rsidR="00995612" w:rsidRPr="0014468A">
        <w:rPr>
          <w:rFonts w:ascii="Times New Roman" w:hAnsi="Times New Roman" w:cs="Times New Roman"/>
        </w:rPr>
        <w:t xml:space="preserve">, в данном случае происходит постоянное изменение цены, что позволяет оптимально рассчитать уровень цен, то есть «выравнивание» с учетом </w:t>
      </w:r>
      <w:r w:rsidR="00BA418B" w:rsidRPr="0014468A">
        <w:rPr>
          <w:rFonts w:ascii="Times New Roman" w:hAnsi="Times New Roman" w:cs="Times New Roman"/>
        </w:rPr>
        <w:t>выбор</w:t>
      </w:r>
      <w:r w:rsidR="00995612" w:rsidRPr="0014468A">
        <w:rPr>
          <w:rFonts w:ascii="Times New Roman" w:hAnsi="Times New Roman" w:cs="Times New Roman"/>
        </w:rPr>
        <w:t>а</w:t>
      </w:r>
      <w:r w:rsidR="00BA418B" w:rsidRPr="0014468A">
        <w:rPr>
          <w:rFonts w:ascii="Times New Roman" w:hAnsi="Times New Roman" w:cs="Times New Roman"/>
        </w:rPr>
        <w:t xml:space="preserve"> и </w:t>
      </w:r>
      <w:r w:rsidR="00EC1608" w:rsidRPr="0014468A">
        <w:rPr>
          <w:rFonts w:ascii="Times New Roman" w:hAnsi="Times New Roman" w:cs="Times New Roman"/>
        </w:rPr>
        <w:t xml:space="preserve">предпочтения покупателя. </w:t>
      </w:r>
    </w:p>
    <w:p w:rsidR="0038718C" w:rsidRPr="0014468A" w:rsidRDefault="00EC1608" w:rsidP="00995612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Метод установления цен на основе конкурентов – это адаптируемая стратегия</w:t>
      </w:r>
      <w:r w:rsidR="0038718C" w:rsidRPr="0014468A">
        <w:rPr>
          <w:rFonts w:ascii="Times New Roman" w:hAnsi="Times New Roman" w:cs="Times New Roman"/>
        </w:rPr>
        <w:t xml:space="preserve">, которая учитывает наличие других участников рынка. </w:t>
      </w:r>
      <w:r w:rsidR="00032B47" w:rsidRPr="0014468A">
        <w:rPr>
          <w:rFonts w:ascii="Times New Roman" w:hAnsi="Times New Roman" w:cs="Times New Roman"/>
        </w:rPr>
        <w:t>[</w:t>
      </w:r>
      <w:r w:rsidR="00327401" w:rsidRPr="0014468A">
        <w:rPr>
          <w:rFonts w:ascii="Times New Roman" w:hAnsi="Times New Roman" w:cs="Times New Roman"/>
        </w:rPr>
        <w:t>5</w:t>
      </w:r>
      <w:r w:rsidR="00AF0D50" w:rsidRPr="0014468A">
        <w:rPr>
          <w:rFonts w:ascii="Times New Roman" w:hAnsi="Times New Roman" w:cs="Times New Roman"/>
        </w:rPr>
        <w:t xml:space="preserve"> </w:t>
      </w:r>
      <w:r w:rsidR="00032B47" w:rsidRPr="0014468A">
        <w:rPr>
          <w:rFonts w:ascii="Times New Roman" w:hAnsi="Times New Roman" w:cs="Times New Roman"/>
        </w:rPr>
        <w:t>с. 96]</w:t>
      </w:r>
      <w:r w:rsidR="0038718C" w:rsidRPr="0014468A">
        <w:rPr>
          <w:rFonts w:ascii="Times New Roman" w:hAnsi="Times New Roman" w:cs="Times New Roman"/>
        </w:rPr>
        <w:t>.</w:t>
      </w:r>
    </w:p>
    <w:p w:rsidR="001C700C" w:rsidRPr="0014468A" w:rsidRDefault="00763730" w:rsidP="00724C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Используя все методы, способы и направления определения цены, в том числе функция учета, сущность которого </w:t>
      </w:r>
      <w:r w:rsidR="002A33F1" w:rsidRPr="0014468A">
        <w:rPr>
          <w:rFonts w:ascii="Times New Roman" w:hAnsi="Times New Roman" w:cs="Times New Roman"/>
        </w:rPr>
        <w:t xml:space="preserve">определяется в </w:t>
      </w:r>
      <w:r w:rsidRPr="0014468A">
        <w:rPr>
          <w:rFonts w:ascii="Times New Roman" w:hAnsi="Times New Roman" w:cs="Times New Roman"/>
        </w:rPr>
        <w:t>денежно</w:t>
      </w:r>
      <w:r w:rsidR="002A33F1" w:rsidRPr="0014468A">
        <w:rPr>
          <w:rFonts w:ascii="Times New Roman" w:hAnsi="Times New Roman" w:cs="Times New Roman"/>
        </w:rPr>
        <w:t>м</w:t>
      </w:r>
      <w:r w:rsidRPr="0014468A">
        <w:rPr>
          <w:rFonts w:ascii="Times New Roman" w:hAnsi="Times New Roman" w:cs="Times New Roman"/>
        </w:rPr>
        <w:t xml:space="preserve"> выражени</w:t>
      </w:r>
      <w:r w:rsidR="002A33F1" w:rsidRPr="0014468A">
        <w:rPr>
          <w:rFonts w:ascii="Times New Roman" w:hAnsi="Times New Roman" w:cs="Times New Roman"/>
        </w:rPr>
        <w:t>и</w:t>
      </w:r>
      <w:r w:rsidRPr="0014468A">
        <w:rPr>
          <w:rFonts w:ascii="Times New Roman" w:hAnsi="Times New Roman" w:cs="Times New Roman"/>
        </w:rPr>
        <w:t xml:space="preserve"> стоимости. Цена</w:t>
      </w:r>
      <w:r w:rsidR="002A33F1" w:rsidRPr="0014468A">
        <w:rPr>
          <w:rFonts w:ascii="Times New Roman" w:hAnsi="Times New Roman" w:cs="Times New Roman"/>
        </w:rPr>
        <w:t xml:space="preserve"> </w:t>
      </w:r>
      <w:r w:rsidR="001C700C" w:rsidRPr="0014468A">
        <w:rPr>
          <w:rFonts w:ascii="Times New Roman" w:hAnsi="Times New Roman" w:cs="Times New Roman"/>
        </w:rPr>
        <w:t xml:space="preserve">показывает не только величину затрат и расходов, но </w:t>
      </w:r>
      <w:r w:rsidR="00B0499B" w:rsidRPr="0014468A">
        <w:rPr>
          <w:rFonts w:ascii="Times New Roman" w:hAnsi="Times New Roman" w:cs="Times New Roman"/>
        </w:rPr>
        <w:t xml:space="preserve">и </w:t>
      </w:r>
      <w:r w:rsidR="001C700C" w:rsidRPr="0014468A">
        <w:rPr>
          <w:rFonts w:ascii="Times New Roman" w:hAnsi="Times New Roman" w:cs="Times New Roman"/>
        </w:rPr>
        <w:t>размер дохода (прибыли</w:t>
      </w:r>
      <w:r w:rsidR="00B0499B" w:rsidRPr="0014468A">
        <w:rPr>
          <w:rFonts w:ascii="Times New Roman" w:hAnsi="Times New Roman" w:cs="Times New Roman"/>
        </w:rPr>
        <w:t>)</w:t>
      </w:r>
      <w:r w:rsidR="001C700C" w:rsidRPr="0014468A">
        <w:rPr>
          <w:rFonts w:ascii="Times New Roman" w:hAnsi="Times New Roman" w:cs="Times New Roman"/>
        </w:rPr>
        <w:t xml:space="preserve">. </w:t>
      </w:r>
    </w:p>
    <w:p w:rsidR="008C02E5" w:rsidRPr="0014468A" w:rsidRDefault="00763730" w:rsidP="001C70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Для расчета величины совокупных затрат (издержек) необходимо составить перечень статей расходов и выбрать только необходимы экономическому субъекту</w:t>
      </w:r>
      <w:r w:rsidR="001C700C" w:rsidRPr="0014468A">
        <w:rPr>
          <w:rFonts w:ascii="Times New Roman" w:hAnsi="Times New Roman" w:cs="Times New Roman"/>
        </w:rPr>
        <w:t xml:space="preserve">. </w:t>
      </w:r>
    </w:p>
    <w:p w:rsidR="002D3485" w:rsidRPr="0014468A" w:rsidRDefault="002D3485" w:rsidP="001C70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База распределения прямых затрат для целей налогового учета могут быть выбраны следующие: - сумма прямых затрат;</w:t>
      </w:r>
      <w:r w:rsidR="001C700C" w:rsidRPr="0014468A">
        <w:rPr>
          <w:rFonts w:ascii="Times New Roman" w:hAnsi="Times New Roman" w:cs="Times New Roman"/>
        </w:rPr>
        <w:t xml:space="preserve"> </w:t>
      </w:r>
      <w:r w:rsidRPr="0014468A">
        <w:rPr>
          <w:rFonts w:ascii="Times New Roman" w:hAnsi="Times New Roman" w:cs="Times New Roman"/>
        </w:rPr>
        <w:t>- выручка от реализации товаров работ, услуг собственного производства;</w:t>
      </w:r>
      <w:r w:rsidR="001C700C" w:rsidRPr="0014468A">
        <w:rPr>
          <w:rFonts w:ascii="Times New Roman" w:hAnsi="Times New Roman" w:cs="Times New Roman"/>
        </w:rPr>
        <w:t xml:space="preserve"> </w:t>
      </w:r>
      <w:r w:rsidRPr="0014468A">
        <w:rPr>
          <w:rFonts w:ascii="Times New Roman" w:hAnsi="Times New Roman" w:cs="Times New Roman"/>
        </w:rPr>
        <w:t>- плановая себестоимость.</w:t>
      </w:r>
    </w:p>
    <w:p w:rsidR="008C02E5" w:rsidRPr="0014468A" w:rsidRDefault="008C02E5" w:rsidP="00724C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Представленная группировка статьи затрат больше применима для производственных предприятий, однако для субъектов малого предпринимательства данные статьи могут быть сокращены в зависимости от вида деятельности и технологии выпускаемой продукции. </w:t>
      </w:r>
    </w:p>
    <w:p w:rsidR="008C02E5" w:rsidRPr="0014468A" w:rsidRDefault="002D3485" w:rsidP="00724C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Необходимо отметить</w:t>
      </w:r>
      <w:r w:rsidR="000B1218" w:rsidRPr="0014468A">
        <w:rPr>
          <w:rFonts w:ascii="Times New Roman" w:hAnsi="Times New Roman" w:cs="Times New Roman"/>
        </w:rPr>
        <w:t>,</w:t>
      </w:r>
      <w:r w:rsidRPr="0014468A">
        <w:rPr>
          <w:rFonts w:ascii="Times New Roman" w:hAnsi="Times New Roman" w:cs="Times New Roman"/>
        </w:rPr>
        <w:t xml:space="preserve"> что деление расходов на постоянные и переменные </w:t>
      </w:r>
      <w:r w:rsidR="00252B3C" w:rsidRPr="0014468A">
        <w:rPr>
          <w:rFonts w:ascii="Times New Roman" w:hAnsi="Times New Roman" w:cs="Times New Roman"/>
        </w:rPr>
        <w:t xml:space="preserve">организации и предприниматели </w:t>
      </w:r>
      <w:r w:rsidRPr="0014468A">
        <w:rPr>
          <w:rFonts w:ascii="Times New Roman" w:hAnsi="Times New Roman" w:cs="Times New Roman"/>
        </w:rPr>
        <w:t xml:space="preserve">определяют </w:t>
      </w:r>
      <w:r w:rsidR="000B1218" w:rsidRPr="0014468A">
        <w:rPr>
          <w:rFonts w:ascii="Times New Roman" w:hAnsi="Times New Roman" w:cs="Times New Roman"/>
        </w:rPr>
        <w:t>самостоятельно</w:t>
      </w:r>
      <w:r w:rsidR="001C700C" w:rsidRPr="0014468A">
        <w:rPr>
          <w:rFonts w:ascii="Times New Roman" w:hAnsi="Times New Roman" w:cs="Times New Roman"/>
        </w:rPr>
        <w:t>.</w:t>
      </w:r>
      <w:r w:rsidR="000B1218" w:rsidRPr="0014468A">
        <w:rPr>
          <w:rFonts w:ascii="Times New Roman" w:hAnsi="Times New Roman" w:cs="Times New Roman"/>
        </w:rPr>
        <w:t xml:space="preserve"> </w:t>
      </w:r>
      <w:r w:rsidR="008C02E5" w:rsidRPr="0014468A">
        <w:rPr>
          <w:rFonts w:ascii="Times New Roman" w:hAnsi="Times New Roman" w:cs="Times New Roman"/>
        </w:rPr>
        <w:t>Для расчета цены по маржинальному доходу необходимо сформированные статьи разделить на постоянные и переменные. В тоже время при определении фактических затрат формируется расчетная цена.</w:t>
      </w:r>
    </w:p>
    <w:p w:rsidR="0038718C" w:rsidRPr="0014468A" w:rsidRDefault="001C700C" w:rsidP="00724C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М</w:t>
      </w:r>
      <w:r w:rsidR="00B22DB7" w:rsidRPr="0014468A">
        <w:rPr>
          <w:rFonts w:ascii="Times New Roman" w:hAnsi="Times New Roman" w:cs="Times New Roman"/>
        </w:rPr>
        <w:t>ногие компании не могут себе позволить создать отдел маркетинга для определения ценовой стратегии, политики и цены. Мы предлагаем форму смета-расчет для</w:t>
      </w:r>
      <w:r w:rsidR="008C02E5" w:rsidRPr="0014468A">
        <w:rPr>
          <w:rFonts w:ascii="Times New Roman" w:hAnsi="Times New Roman" w:cs="Times New Roman"/>
        </w:rPr>
        <w:t xml:space="preserve"> определения цены. </w:t>
      </w:r>
      <w:r w:rsidR="00B22DB7" w:rsidRPr="0014468A">
        <w:rPr>
          <w:rFonts w:ascii="Times New Roman" w:hAnsi="Times New Roman" w:cs="Times New Roman"/>
        </w:rPr>
        <w:t xml:space="preserve">    </w:t>
      </w:r>
    </w:p>
    <w:p w:rsidR="00EC1608" w:rsidRPr="0014468A" w:rsidRDefault="0038718C" w:rsidP="00F65DB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   </w:t>
      </w:r>
      <w:r w:rsidR="00EC1608" w:rsidRPr="0014468A">
        <w:rPr>
          <w:rFonts w:ascii="Times New Roman" w:hAnsi="Times New Roman" w:cs="Times New Roman"/>
        </w:rPr>
        <w:t xml:space="preserve"> </w:t>
      </w:r>
    </w:p>
    <w:p w:rsidR="003472CC" w:rsidRPr="0014468A" w:rsidRDefault="003472CC" w:rsidP="00F65DB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Таблица </w:t>
      </w:r>
      <w:r w:rsidR="00206287" w:rsidRPr="0014468A">
        <w:rPr>
          <w:rFonts w:ascii="Times New Roman" w:hAnsi="Times New Roman" w:cs="Times New Roman"/>
        </w:rPr>
        <w:t>3</w:t>
      </w:r>
    </w:p>
    <w:p w:rsidR="0012059B" w:rsidRPr="0014468A" w:rsidRDefault="0012059B" w:rsidP="00F65DB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Смета-расчет определения оптимальной цены</w:t>
      </w:r>
    </w:p>
    <w:tbl>
      <w:tblPr>
        <w:tblStyle w:val="a3"/>
        <w:tblW w:w="977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4"/>
        <w:gridCol w:w="1549"/>
        <w:gridCol w:w="834"/>
        <w:gridCol w:w="1134"/>
        <w:gridCol w:w="1134"/>
        <w:gridCol w:w="1276"/>
        <w:gridCol w:w="1231"/>
        <w:gridCol w:w="1179"/>
        <w:gridCol w:w="843"/>
      </w:tblGrid>
      <w:tr w:rsidR="0012059B" w:rsidRPr="0014468A" w:rsidTr="006F3CD3">
        <w:tc>
          <w:tcPr>
            <w:tcW w:w="594" w:type="dxa"/>
            <w:vMerge w:val="restart"/>
          </w:tcPr>
          <w:p w:rsidR="0012059B" w:rsidRPr="0014468A" w:rsidRDefault="000A2E62" w:rsidP="00F65DB6">
            <w:pPr>
              <w:jc w:val="both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 xml:space="preserve">                                  </w:t>
            </w:r>
            <w:r w:rsidR="0012059B" w:rsidRPr="0014468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49" w:type="dxa"/>
            <w:vMerge w:val="restart"/>
          </w:tcPr>
          <w:p w:rsidR="0012059B" w:rsidRPr="0014468A" w:rsidRDefault="0012059B" w:rsidP="00F65DB6">
            <w:pPr>
              <w:jc w:val="both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Полное наименование товаров, работ, услуг</w:t>
            </w:r>
          </w:p>
        </w:tc>
        <w:tc>
          <w:tcPr>
            <w:tcW w:w="834" w:type="dxa"/>
            <w:vMerge w:val="restart"/>
          </w:tcPr>
          <w:p w:rsidR="0012059B" w:rsidRPr="0014468A" w:rsidRDefault="0012059B" w:rsidP="00F65DB6">
            <w:pPr>
              <w:jc w:val="both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Код ОКП/</w:t>
            </w:r>
          </w:p>
          <w:p w:rsidR="0012059B" w:rsidRPr="0014468A" w:rsidRDefault="0012059B" w:rsidP="00511D7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4468A">
              <w:rPr>
                <w:rFonts w:ascii="Times New Roman" w:hAnsi="Times New Roman" w:cs="Times New Roman"/>
              </w:rPr>
              <w:t>ОКПД 2</w:t>
            </w:r>
            <w:r w:rsidR="00511D7A" w:rsidRPr="0014468A">
              <w:rPr>
                <w:rStyle w:val="af4"/>
                <w:rFonts w:ascii="Times New Roman" w:hAnsi="Times New Roman" w:cs="Times New Roman"/>
              </w:rPr>
              <w:footnoteReference w:id="9"/>
            </w:r>
          </w:p>
        </w:tc>
        <w:tc>
          <w:tcPr>
            <w:tcW w:w="1134" w:type="dxa"/>
            <w:vMerge w:val="restart"/>
          </w:tcPr>
          <w:p w:rsidR="0012059B" w:rsidRPr="0014468A" w:rsidRDefault="0012059B" w:rsidP="00F65DB6">
            <w:pPr>
              <w:jc w:val="both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14468A">
              <w:rPr>
                <w:rFonts w:ascii="Times New Roman" w:hAnsi="Times New Roman" w:cs="Times New Roman"/>
              </w:rPr>
              <w:t>измере</w:t>
            </w:r>
            <w:proofErr w:type="spellEnd"/>
          </w:p>
          <w:p w:rsidR="0012059B" w:rsidRPr="0014468A" w:rsidRDefault="0012059B" w:rsidP="00F65D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4468A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4820" w:type="dxa"/>
            <w:gridSpan w:val="4"/>
          </w:tcPr>
          <w:p w:rsidR="0012059B" w:rsidRPr="0014468A" w:rsidRDefault="0012059B" w:rsidP="00F65DB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Методы определение цены</w:t>
            </w:r>
          </w:p>
        </w:tc>
        <w:tc>
          <w:tcPr>
            <w:tcW w:w="843" w:type="dxa"/>
            <w:vMerge w:val="restart"/>
          </w:tcPr>
          <w:p w:rsidR="0012059B" w:rsidRPr="0014468A" w:rsidRDefault="0012059B" w:rsidP="00F65DB6">
            <w:pPr>
              <w:jc w:val="both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Выбор</w:t>
            </w:r>
          </w:p>
          <w:p w:rsidR="0012059B" w:rsidRPr="0014468A" w:rsidRDefault="0012059B" w:rsidP="00F65DB6">
            <w:pPr>
              <w:jc w:val="both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 xml:space="preserve"> цены</w:t>
            </w:r>
          </w:p>
        </w:tc>
      </w:tr>
      <w:tr w:rsidR="0012059B" w:rsidRPr="0014468A" w:rsidTr="006F3CD3">
        <w:tc>
          <w:tcPr>
            <w:tcW w:w="594" w:type="dxa"/>
            <w:vMerge/>
          </w:tcPr>
          <w:p w:rsidR="0012059B" w:rsidRPr="0014468A" w:rsidRDefault="0012059B" w:rsidP="00F65D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/>
          </w:tcPr>
          <w:p w:rsidR="0012059B" w:rsidRPr="0014468A" w:rsidRDefault="0012059B" w:rsidP="00F65D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vMerge/>
          </w:tcPr>
          <w:p w:rsidR="0012059B" w:rsidRPr="0014468A" w:rsidRDefault="0012059B" w:rsidP="00F65D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2059B" w:rsidRPr="0014468A" w:rsidRDefault="0012059B" w:rsidP="00F65D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2059B" w:rsidRPr="0014468A" w:rsidRDefault="0012059B" w:rsidP="00F65DB6">
            <w:pPr>
              <w:jc w:val="both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 xml:space="preserve">Цена, </w:t>
            </w:r>
            <w:proofErr w:type="gramStart"/>
            <w:r w:rsidRPr="0014468A">
              <w:rPr>
                <w:rFonts w:ascii="Times New Roman" w:hAnsi="Times New Roman" w:cs="Times New Roman"/>
              </w:rPr>
              <w:t>заявлен-</w:t>
            </w:r>
            <w:proofErr w:type="spellStart"/>
            <w:r w:rsidRPr="0014468A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 w:rsidRPr="0014468A">
              <w:rPr>
                <w:rFonts w:ascii="Times New Roman" w:hAnsi="Times New Roman" w:cs="Times New Roman"/>
              </w:rPr>
              <w:t xml:space="preserve"> у конку-</w:t>
            </w:r>
            <w:proofErr w:type="spellStart"/>
            <w:r w:rsidRPr="0014468A">
              <w:rPr>
                <w:rFonts w:ascii="Times New Roman" w:hAnsi="Times New Roman" w:cs="Times New Roman"/>
              </w:rPr>
              <w:t>рентов</w:t>
            </w:r>
            <w:proofErr w:type="spellEnd"/>
          </w:p>
        </w:tc>
        <w:tc>
          <w:tcPr>
            <w:tcW w:w="1276" w:type="dxa"/>
          </w:tcPr>
          <w:p w:rsidR="0012059B" w:rsidRPr="0014468A" w:rsidRDefault="0012059B" w:rsidP="00F65DB6">
            <w:pPr>
              <w:jc w:val="both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 xml:space="preserve">Цена, </w:t>
            </w:r>
            <w:proofErr w:type="spellStart"/>
            <w:proofErr w:type="gramStart"/>
            <w:r w:rsidRPr="0014468A">
              <w:rPr>
                <w:rFonts w:ascii="Times New Roman" w:hAnsi="Times New Roman" w:cs="Times New Roman"/>
              </w:rPr>
              <w:t>предла-гаемая</w:t>
            </w:r>
            <w:proofErr w:type="spellEnd"/>
            <w:proofErr w:type="gramEnd"/>
            <w:r w:rsidRPr="001446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468A">
              <w:rPr>
                <w:rFonts w:ascii="Times New Roman" w:hAnsi="Times New Roman" w:cs="Times New Roman"/>
              </w:rPr>
              <w:t>отрасле</w:t>
            </w:r>
            <w:proofErr w:type="spellEnd"/>
            <w:r w:rsidRPr="0014468A">
              <w:rPr>
                <w:rFonts w:ascii="Times New Roman" w:hAnsi="Times New Roman" w:cs="Times New Roman"/>
              </w:rPr>
              <w:t>-</w:t>
            </w:r>
          </w:p>
          <w:p w:rsidR="0012059B" w:rsidRPr="0014468A" w:rsidRDefault="0012059B" w:rsidP="00F65D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4468A">
              <w:rPr>
                <w:rFonts w:ascii="Times New Roman" w:hAnsi="Times New Roman" w:cs="Times New Roman"/>
              </w:rPr>
              <w:t>вым</w:t>
            </w:r>
            <w:proofErr w:type="spellEnd"/>
            <w:r w:rsidRPr="0014468A">
              <w:rPr>
                <w:rFonts w:ascii="Times New Roman" w:hAnsi="Times New Roman" w:cs="Times New Roman"/>
              </w:rPr>
              <w:t xml:space="preserve"> </w:t>
            </w:r>
          </w:p>
          <w:p w:rsidR="0012059B" w:rsidRPr="0014468A" w:rsidRDefault="0012059B" w:rsidP="00F65DB6">
            <w:pPr>
              <w:jc w:val="both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 xml:space="preserve">органом </w:t>
            </w:r>
          </w:p>
        </w:tc>
        <w:tc>
          <w:tcPr>
            <w:tcW w:w="1231" w:type="dxa"/>
          </w:tcPr>
          <w:p w:rsidR="0012059B" w:rsidRPr="0014468A" w:rsidRDefault="0012059B" w:rsidP="00F65DB6">
            <w:pPr>
              <w:jc w:val="both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 xml:space="preserve">Цена расчетная, на основе факт. затрат  </w:t>
            </w:r>
          </w:p>
        </w:tc>
        <w:tc>
          <w:tcPr>
            <w:tcW w:w="1179" w:type="dxa"/>
          </w:tcPr>
          <w:p w:rsidR="0012059B" w:rsidRPr="0014468A" w:rsidRDefault="0012059B" w:rsidP="00F65DB6">
            <w:pPr>
              <w:jc w:val="both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 xml:space="preserve">Цена по </w:t>
            </w:r>
            <w:proofErr w:type="gramStart"/>
            <w:r w:rsidRPr="0014468A">
              <w:rPr>
                <w:rFonts w:ascii="Times New Roman" w:hAnsi="Times New Roman" w:cs="Times New Roman"/>
              </w:rPr>
              <w:t>маржи-</w:t>
            </w:r>
            <w:proofErr w:type="spellStart"/>
            <w:r w:rsidRPr="0014468A">
              <w:rPr>
                <w:rFonts w:ascii="Times New Roman" w:hAnsi="Times New Roman" w:cs="Times New Roman"/>
              </w:rPr>
              <w:t>нальному</w:t>
            </w:r>
            <w:proofErr w:type="spellEnd"/>
            <w:proofErr w:type="gramEnd"/>
            <w:r w:rsidRPr="0014468A">
              <w:rPr>
                <w:rFonts w:ascii="Times New Roman" w:hAnsi="Times New Roman" w:cs="Times New Roman"/>
              </w:rPr>
              <w:t xml:space="preserve"> доходу</w:t>
            </w:r>
          </w:p>
        </w:tc>
        <w:tc>
          <w:tcPr>
            <w:tcW w:w="843" w:type="dxa"/>
            <w:vMerge/>
          </w:tcPr>
          <w:p w:rsidR="0012059B" w:rsidRPr="0014468A" w:rsidRDefault="0012059B" w:rsidP="00F65D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059B" w:rsidRPr="0014468A" w:rsidTr="006F3CD3">
        <w:tc>
          <w:tcPr>
            <w:tcW w:w="594" w:type="dxa"/>
          </w:tcPr>
          <w:p w:rsidR="0012059B" w:rsidRPr="0014468A" w:rsidRDefault="0012059B" w:rsidP="00F65DB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4468A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549" w:type="dxa"/>
          </w:tcPr>
          <w:p w:rsidR="0012059B" w:rsidRPr="0014468A" w:rsidRDefault="0012059B" w:rsidP="00F65DB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4468A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834" w:type="dxa"/>
          </w:tcPr>
          <w:p w:rsidR="0012059B" w:rsidRPr="0014468A" w:rsidRDefault="0012059B" w:rsidP="00F65DB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4468A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134" w:type="dxa"/>
          </w:tcPr>
          <w:p w:rsidR="0012059B" w:rsidRPr="0014468A" w:rsidRDefault="0012059B" w:rsidP="00F65DB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4468A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134" w:type="dxa"/>
          </w:tcPr>
          <w:p w:rsidR="0012059B" w:rsidRPr="0014468A" w:rsidRDefault="0012059B" w:rsidP="00F65DB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4468A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276" w:type="dxa"/>
          </w:tcPr>
          <w:p w:rsidR="0012059B" w:rsidRPr="0014468A" w:rsidRDefault="0012059B" w:rsidP="00F65DB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4468A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1231" w:type="dxa"/>
          </w:tcPr>
          <w:p w:rsidR="0012059B" w:rsidRPr="0014468A" w:rsidRDefault="0012059B" w:rsidP="00F65DB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4468A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1179" w:type="dxa"/>
          </w:tcPr>
          <w:p w:rsidR="0012059B" w:rsidRPr="0014468A" w:rsidRDefault="0012059B" w:rsidP="00F65DB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4468A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843" w:type="dxa"/>
          </w:tcPr>
          <w:p w:rsidR="0012059B" w:rsidRPr="0014468A" w:rsidRDefault="0012059B" w:rsidP="00F65DB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4468A">
              <w:rPr>
                <w:rFonts w:ascii="Times New Roman" w:hAnsi="Times New Roman" w:cs="Times New Roman"/>
                <w:i/>
              </w:rPr>
              <w:t>9</w:t>
            </w:r>
          </w:p>
        </w:tc>
      </w:tr>
    </w:tbl>
    <w:p w:rsidR="000A2E62" w:rsidRPr="0014468A" w:rsidRDefault="000A2E62" w:rsidP="00F65DB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A2E62" w:rsidRPr="0014468A" w:rsidRDefault="002A1672" w:rsidP="00724C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При составлении формы сметы</w:t>
      </w:r>
      <w:r w:rsidR="00F87242" w:rsidRPr="0014468A">
        <w:rPr>
          <w:rFonts w:ascii="Times New Roman" w:hAnsi="Times New Roman" w:cs="Times New Roman"/>
        </w:rPr>
        <w:t xml:space="preserve"> </w:t>
      </w:r>
      <w:r w:rsidRPr="0014468A">
        <w:rPr>
          <w:rFonts w:ascii="Times New Roman" w:hAnsi="Times New Roman" w:cs="Times New Roman"/>
        </w:rPr>
        <w:t xml:space="preserve">расчет можно отчетливо определить </w:t>
      </w:r>
      <w:r w:rsidR="00F87242" w:rsidRPr="0014468A">
        <w:rPr>
          <w:rFonts w:ascii="Times New Roman" w:hAnsi="Times New Roman" w:cs="Times New Roman"/>
        </w:rPr>
        <w:t xml:space="preserve">по </w:t>
      </w:r>
      <w:r w:rsidRPr="0014468A">
        <w:rPr>
          <w:rFonts w:ascii="Times New Roman" w:hAnsi="Times New Roman" w:cs="Times New Roman"/>
        </w:rPr>
        <w:t>диапазон</w:t>
      </w:r>
      <w:r w:rsidR="00F87242" w:rsidRPr="0014468A">
        <w:rPr>
          <w:rFonts w:ascii="Times New Roman" w:hAnsi="Times New Roman" w:cs="Times New Roman"/>
        </w:rPr>
        <w:t>у</w:t>
      </w:r>
      <w:r w:rsidRPr="0014468A">
        <w:rPr>
          <w:rFonts w:ascii="Times New Roman" w:hAnsi="Times New Roman" w:cs="Times New Roman"/>
        </w:rPr>
        <w:t xml:space="preserve"> ценовых границ, </w:t>
      </w:r>
      <w:r w:rsidR="007C2574" w:rsidRPr="0014468A">
        <w:rPr>
          <w:rFonts w:ascii="Times New Roman" w:hAnsi="Times New Roman" w:cs="Times New Roman"/>
        </w:rPr>
        <w:t xml:space="preserve">по методам </w:t>
      </w:r>
      <w:r w:rsidR="00F87242" w:rsidRPr="0014468A">
        <w:rPr>
          <w:rFonts w:ascii="Times New Roman" w:hAnsi="Times New Roman" w:cs="Times New Roman"/>
        </w:rPr>
        <w:t xml:space="preserve">на </w:t>
      </w:r>
      <w:r w:rsidRPr="0014468A">
        <w:rPr>
          <w:rFonts w:ascii="Times New Roman" w:hAnsi="Times New Roman" w:cs="Times New Roman"/>
        </w:rPr>
        <w:t>стр.</w:t>
      </w:r>
      <w:r w:rsidR="007C2574" w:rsidRPr="0014468A">
        <w:rPr>
          <w:rFonts w:ascii="Times New Roman" w:hAnsi="Times New Roman" w:cs="Times New Roman"/>
        </w:rPr>
        <w:t>5</w:t>
      </w:r>
      <w:r w:rsidRPr="0014468A">
        <w:rPr>
          <w:rFonts w:ascii="Times New Roman" w:hAnsi="Times New Roman" w:cs="Times New Roman"/>
        </w:rPr>
        <w:t>-8</w:t>
      </w:r>
      <w:r w:rsidR="00F87242" w:rsidRPr="0014468A">
        <w:rPr>
          <w:rFonts w:ascii="Times New Roman" w:hAnsi="Times New Roman" w:cs="Times New Roman"/>
        </w:rPr>
        <w:t>,</w:t>
      </w:r>
      <w:r w:rsidRPr="0014468A">
        <w:rPr>
          <w:rFonts w:ascii="Times New Roman" w:hAnsi="Times New Roman" w:cs="Times New Roman"/>
        </w:rPr>
        <w:t xml:space="preserve"> таблицы </w:t>
      </w:r>
      <w:r w:rsidR="00206287" w:rsidRPr="0014468A">
        <w:rPr>
          <w:rFonts w:ascii="Times New Roman" w:hAnsi="Times New Roman" w:cs="Times New Roman"/>
        </w:rPr>
        <w:t>3</w:t>
      </w:r>
      <w:r w:rsidRPr="0014468A">
        <w:rPr>
          <w:rFonts w:ascii="Times New Roman" w:hAnsi="Times New Roman" w:cs="Times New Roman"/>
        </w:rPr>
        <w:t xml:space="preserve"> </w:t>
      </w:r>
      <w:r w:rsidR="007C2574" w:rsidRPr="0014468A">
        <w:rPr>
          <w:rFonts w:ascii="Times New Roman" w:hAnsi="Times New Roman" w:cs="Times New Roman"/>
        </w:rPr>
        <w:t>и</w:t>
      </w:r>
      <w:r w:rsidRPr="0014468A">
        <w:rPr>
          <w:rFonts w:ascii="Times New Roman" w:hAnsi="Times New Roman" w:cs="Times New Roman"/>
        </w:rPr>
        <w:t xml:space="preserve"> </w:t>
      </w:r>
      <w:r w:rsidR="007C2574" w:rsidRPr="0014468A">
        <w:rPr>
          <w:rFonts w:ascii="Times New Roman" w:hAnsi="Times New Roman" w:cs="Times New Roman"/>
        </w:rPr>
        <w:t xml:space="preserve">выбранному </w:t>
      </w:r>
      <w:r w:rsidRPr="0014468A">
        <w:rPr>
          <w:rFonts w:ascii="Times New Roman" w:hAnsi="Times New Roman" w:cs="Times New Roman"/>
        </w:rPr>
        <w:t xml:space="preserve">виду товаров, работ, услуг. При </w:t>
      </w:r>
      <w:r w:rsidR="00F87242" w:rsidRPr="0014468A">
        <w:rPr>
          <w:rFonts w:ascii="Times New Roman" w:hAnsi="Times New Roman" w:cs="Times New Roman"/>
        </w:rPr>
        <w:t>работе</w:t>
      </w:r>
      <w:r w:rsidRPr="0014468A">
        <w:rPr>
          <w:rFonts w:ascii="Times New Roman" w:hAnsi="Times New Roman" w:cs="Times New Roman"/>
        </w:rPr>
        <w:t xml:space="preserve"> стр. 5-</w:t>
      </w:r>
      <w:r w:rsidRPr="0014468A">
        <w:rPr>
          <w:rFonts w:ascii="Times New Roman" w:hAnsi="Times New Roman" w:cs="Times New Roman"/>
        </w:rPr>
        <w:lastRenderedPageBreak/>
        <w:t>6 заполняются из внешних источников, стр.7-8 на основе расчета, составленного самосто</w:t>
      </w:r>
      <w:r w:rsidR="007C2574" w:rsidRPr="0014468A">
        <w:rPr>
          <w:rFonts w:ascii="Times New Roman" w:hAnsi="Times New Roman" w:cs="Times New Roman"/>
        </w:rPr>
        <w:t>ятельно экономическим субъектом</w:t>
      </w:r>
      <w:r w:rsidRPr="0014468A">
        <w:rPr>
          <w:rFonts w:ascii="Times New Roman" w:hAnsi="Times New Roman" w:cs="Times New Roman"/>
        </w:rPr>
        <w:t xml:space="preserve"> </w:t>
      </w:r>
      <w:r w:rsidR="007C2574" w:rsidRPr="0014468A">
        <w:rPr>
          <w:rFonts w:ascii="Times New Roman" w:hAnsi="Times New Roman" w:cs="Times New Roman"/>
        </w:rPr>
        <w:t xml:space="preserve">путем сравнения и выбора стратегии развития, можно определить цену реализации.  </w:t>
      </w:r>
    </w:p>
    <w:p w:rsidR="0034068E" w:rsidRPr="0014468A" w:rsidRDefault="0034068E" w:rsidP="00724C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Для усиления достоверности произведенных расчетов, на наш взгляд, необходимо подтверждать расчет</w:t>
      </w:r>
      <w:r w:rsidR="00F87242" w:rsidRPr="0014468A">
        <w:rPr>
          <w:rFonts w:ascii="Times New Roman" w:hAnsi="Times New Roman" w:cs="Times New Roman"/>
        </w:rPr>
        <w:t>ы</w:t>
      </w:r>
      <w:r w:rsidRPr="0014468A">
        <w:rPr>
          <w:rFonts w:ascii="Times New Roman" w:hAnsi="Times New Roman" w:cs="Times New Roman"/>
        </w:rPr>
        <w:t xml:space="preserve"> через точку безубыточности. Предлагаем </w:t>
      </w:r>
      <w:r w:rsidR="00BA418B" w:rsidRPr="0014468A">
        <w:rPr>
          <w:rFonts w:ascii="Times New Roman" w:hAnsi="Times New Roman" w:cs="Times New Roman"/>
        </w:rPr>
        <w:t>выбрать один из представленных трех</w:t>
      </w:r>
      <w:r w:rsidRPr="0014468A">
        <w:rPr>
          <w:rFonts w:ascii="Times New Roman" w:hAnsi="Times New Roman" w:cs="Times New Roman"/>
        </w:rPr>
        <w:t xml:space="preserve"> метод</w:t>
      </w:r>
      <w:r w:rsidR="00BA418B" w:rsidRPr="0014468A">
        <w:rPr>
          <w:rFonts w:ascii="Times New Roman" w:hAnsi="Times New Roman" w:cs="Times New Roman"/>
        </w:rPr>
        <w:t>ов</w:t>
      </w:r>
      <w:r w:rsidRPr="0014468A">
        <w:rPr>
          <w:rFonts w:ascii="Times New Roman" w:hAnsi="Times New Roman" w:cs="Times New Roman"/>
        </w:rPr>
        <w:t xml:space="preserve"> определения точки безубыточности и ее анализ. </w:t>
      </w:r>
    </w:p>
    <w:p w:rsidR="0034068E" w:rsidRPr="0014468A" w:rsidRDefault="0034068E" w:rsidP="00F65DB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- решая линейное уравнение (метод уравнений);</w:t>
      </w:r>
    </w:p>
    <w:p w:rsidR="0034068E" w:rsidRPr="0014468A" w:rsidRDefault="0034068E" w:rsidP="00F65DB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- графически;</w:t>
      </w:r>
    </w:p>
    <w:p w:rsidR="0034068E" w:rsidRPr="0014468A" w:rsidRDefault="0034068E" w:rsidP="00F65DB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- методом маржинального дохода.</w:t>
      </w:r>
    </w:p>
    <w:p w:rsidR="000A2E62" w:rsidRPr="0014468A" w:rsidRDefault="00C03F87" w:rsidP="00724C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В рыночных условиях влияние внешних факторов высок</w:t>
      </w:r>
      <w:r w:rsidR="00F87242" w:rsidRPr="0014468A">
        <w:rPr>
          <w:rFonts w:ascii="Times New Roman" w:hAnsi="Times New Roman" w:cs="Times New Roman"/>
        </w:rPr>
        <w:t>о</w:t>
      </w:r>
      <w:r w:rsidR="006C14AF" w:rsidRPr="0014468A">
        <w:rPr>
          <w:rFonts w:ascii="Times New Roman" w:hAnsi="Times New Roman" w:cs="Times New Roman"/>
        </w:rPr>
        <w:t>е</w:t>
      </w:r>
      <w:r w:rsidRPr="0014468A">
        <w:rPr>
          <w:rFonts w:ascii="Times New Roman" w:hAnsi="Times New Roman" w:cs="Times New Roman"/>
        </w:rPr>
        <w:t>, в этом случае возникают риски в условиях неопределенности. На наш взгляд, в такой ситуации необходимо проводить постоянный мониторинг цен, как входящи</w:t>
      </w:r>
      <w:r w:rsidR="00F87242" w:rsidRPr="0014468A">
        <w:rPr>
          <w:rFonts w:ascii="Times New Roman" w:hAnsi="Times New Roman" w:cs="Times New Roman"/>
        </w:rPr>
        <w:t>х затрат</w:t>
      </w:r>
      <w:r w:rsidRPr="0014468A">
        <w:rPr>
          <w:rFonts w:ascii="Times New Roman" w:hAnsi="Times New Roman" w:cs="Times New Roman"/>
        </w:rPr>
        <w:t>, так и расход</w:t>
      </w:r>
      <w:r w:rsidR="00F87242" w:rsidRPr="0014468A">
        <w:rPr>
          <w:rFonts w:ascii="Times New Roman" w:hAnsi="Times New Roman" w:cs="Times New Roman"/>
        </w:rPr>
        <w:t>ов</w:t>
      </w:r>
      <w:r w:rsidRPr="0014468A">
        <w:rPr>
          <w:rFonts w:ascii="Times New Roman" w:hAnsi="Times New Roman" w:cs="Times New Roman"/>
        </w:rPr>
        <w:t xml:space="preserve"> по реализации.  </w:t>
      </w:r>
    </w:p>
    <w:p w:rsidR="00AB6F7E" w:rsidRPr="0014468A" w:rsidRDefault="00C03F87" w:rsidP="00724C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Практика показывает, что одним из инструментов контроля является инфляционный показатель</w:t>
      </w:r>
      <w:r w:rsidR="00880C8B" w:rsidRPr="0014468A">
        <w:rPr>
          <w:rFonts w:ascii="Times New Roman" w:hAnsi="Times New Roman" w:cs="Times New Roman"/>
        </w:rPr>
        <w:t xml:space="preserve">. </w:t>
      </w:r>
      <w:r w:rsidR="00A30309" w:rsidRPr="0014468A">
        <w:rPr>
          <w:rFonts w:ascii="Times New Roman" w:hAnsi="Times New Roman" w:cs="Times New Roman"/>
        </w:rPr>
        <w:t>По нашим проведенным расчетам</w:t>
      </w:r>
      <w:r w:rsidR="009A7C2B" w:rsidRPr="0014468A">
        <w:rPr>
          <w:rFonts w:ascii="Times New Roman" w:hAnsi="Times New Roman" w:cs="Times New Roman"/>
        </w:rPr>
        <w:t xml:space="preserve"> и</w:t>
      </w:r>
      <w:r w:rsidR="00A30309" w:rsidRPr="0014468A">
        <w:rPr>
          <w:rFonts w:ascii="Times New Roman" w:hAnsi="Times New Roman" w:cs="Times New Roman"/>
        </w:rPr>
        <w:t xml:space="preserve"> </w:t>
      </w:r>
      <w:r w:rsidR="009A7C2B" w:rsidRPr="0014468A">
        <w:rPr>
          <w:rFonts w:ascii="Times New Roman" w:hAnsi="Times New Roman" w:cs="Times New Roman"/>
        </w:rPr>
        <w:t xml:space="preserve">наблюдениям </w:t>
      </w:r>
      <w:r w:rsidR="00A30309" w:rsidRPr="0014468A">
        <w:rPr>
          <w:rFonts w:ascii="Times New Roman" w:hAnsi="Times New Roman" w:cs="Times New Roman"/>
        </w:rPr>
        <w:t xml:space="preserve">за ряд лет, можно констатировать, что </w:t>
      </w:r>
      <w:r w:rsidR="009A7C2B" w:rsidRPr="0014468A">
        <w:rPr>
          <w:rFonts w:ascii="Times New Roman" w:hAnsi="Times New Roman" w:cs="Times New Roman"/>
        </w:rPr>
        <w:t>при корректировке</w:t>
      </w:r>
      <w:r w:rsidR="00A30309" w:rsidRPr="0014468A">
        <w:rPr>
          <w:rFonts w:ascii="Times New Roman" w:hAnsi="Times New Roman" w:cs="Times New Roman"/>
        </w:rPr>
        <w:t xml:space="preserve"> цены </w:t>
      </w:r>
      <w:r w:rsidR="009A7C2B" w:rsidRPr="0014468A">
        <w:rPr>
          <w:rFonts w:ascii="Times New Roman" w:hAnsi="Times New Roman" w:cs="Times New Roman"/>
        </w:rPr>
        <w:t xml:space="preserve">на влияние показателя инфляции </w:t>
      </w:r>
      <w:r w:rsidR="00A30309" w:rsidRPr="0014468A">
        <w:rPr>
          <w:rFonts w:ascii="Times New Roman" w:hAnsi="Times New Roman" w:cs="Times New Roman"/>
        </w:rPr>
        <w:t xml:space="preserve">можно </w:t>
      </w:r>
      <w:r w:rsidR="009A7C2B" w:rsidRPr="0014468A">
        <w:rPr>
          <w:rFonts w:ascii="Times New Roman" w:hAnsi="Times New Roman" w:cs="Times New Roman"/>
        </w:rPr>
        <w:t xml:space="preserve">осуществлять </w:t>
      </w:r>
      <w:r w:rsidR="00A30309" w:rsidRPr="0014468A">
        <w:rPr>
          <w:rFonts w:ascii="Times New Roman" w:hAnsi="Times New Roman" w:cs="Times New Roman"/>
        </w:rPr>
        <w:t xml:space="preserve">ежемесячно </w:t>
      </w:r>
      <w:r w:rsidR="009A7C2B" w:rsidRPr="0014468A">
        <w:rPr>
          <w:rFonts w:ascii="Times New Roman" w:hAnsi="Times New Roman" w:cs="Times New Roman"/>
        </w:rPr>
        <w:t>и</w:t>
      </w:r>
      <w:r w:rsidR="00A30309" w:rsidRPr="0014468A">
        <w:rPr>
          <w:rFonts w:ascii="Times New Roman" w:hAnsi="Times New Roman" w:cs="Times New Roman"/>
        </w:rPr>
        <w:t xml:space="preserve">з </w:t>
      </w:r>
      <w:r w:rsidR="009A7C2B" w:rsidRPr="0014468A">
        <w:rPr>
          <w:rFonts w:ascii="Times New Roman" w:hAnsi="Times New Roman" w:cs="Times New Roman"/>
        </w:rPr>
        <w:t>приведенного расчета, так необходимо брать базовую инфляцию 5,1%, который заложен в федеральном законе о бюджете за 2024г умножить на коэффициент 4 пункта, полученный результат и будет являться ориентиром годовой инфляции, в нашем случае это составит 20,4%. Фактическая инфляция по данным ЦБ РФ за 2024 г. составит 8,1%, следовательно, используя коэффициент 4 пункта, инфляция по году составит 32,4%. Предложенный вариант расчета становиться актуальным</w:t>
      </w:r>
      <w:r w:rsidR="00AB6F7E" w:rsidRPr="0014468A">
        <w:rPr>
          <w:rFonts w:ascii="Times New Roman" w:hAnsi="Times New Roman" w:cs="Times New Roman"/>
        </w:rPr>
        <w:t xml:space="preserve">, так используя формулу 4, необходимо добавить процент корректировки и в результате формула будет иметь следующий вид: </w:t>
      </w:r>
    </w:p>
    <w:p w:rsidR="00AB6F7E" w:rsidRPr="0014468A" w:rsidRDefault="00AB6F7E" w:rsidP="00F65DB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             </w:t>
      </w:r>
    </w:p>
    <w:p w:rsidR="00AB6F7E" w:rsidRPr="0014468A" w:rsidRDefault="00AB6F7E" w:rsidP="00F65DB6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                             </w:t>
      </w:r>
      <w:r w:rsidRPr="0014468A">
        <w:rPr>
          <w:rFonts w:ascii="Times New Roman" w:hAnsi="Times New Roman" w:cs="Times New Roman"/>
          <w:lang w:val="en-US"/>
        </w:rPr>
        <w:t>W</w:t>
      </w:r>
      <w:r w:rsidRPr="0014468A">
        <w:rPr>
          <w:rFonts w:ascii="Times New Roman" w:hAnsi="Times New Roman" w:cs="Times New Roman"/>
        </w:rPr>
        <w:t xml:space="preserve"> = </w:t>
      </w:r>
      <w:r w:rsidRPr="0014468A">
        <w:rPr>
          <w:rFonts w:ascii="Times New Roman" w:hAnsi="Times New Roman" w:cs="Times New Roman"/>
          <w:lang w:val="en-US"/>
        </w:rPr>
        <w:t>C</w:t>
      </w:r>
      <w:r w:rsidRPr="0014468A">
        <w:rPr>
          <w:rFonts w:ascii="Times New Roman" w:hAnsi="Times New Roman" w:cs="Times New Roman"/>
        </w:rPr>
        <w:t xml:space="preserve"> + </w:t>
      </w:r>
      <w:r w:rsidRPr="0014468A">
        <w:rPr>
          <w:rFonts w:ascii="Times New Roman" w:hAnsi="Times New Roman" w:cs="Times New Roman"/>
          <w:lang w:val="en-US"/>
        </w:rPr>
        <w:t>V</w:t>
      </w:r>
      <w:r w:rsidRPr="0014468A">
        <w:rPr>
          <w:rFonts w:ascii="Times New Roman" w:hAnsi="Times New Roman" w:cs="Times New Roman"/>
        </w:rPr>
        <w:t xml:space="preserve"> + О + </w:t>
      </w:r>
      <w:proofErr w:type="spellStart"/>
      <w:r w:rsidRPr="0014468A">
        <w:rPr>
          <w:rFonts w:ascii="Times New Roman" w:hAnsi="Times New Roman" w:cs="Times New Roman"/>
        </w:rPr>
        <w:t>Нк</w:t>
      </w:r>
      <w:proofErr w:type="spellEnd"/>
      <w:r w:rsidRPr="0014468A">
        <w:rPr>
          <w:rFonts w:ascii="Times New Roman" w:hAnsi="Times New Roman" w:cs="Times New Roman"/>
        </w:rPr>
        <w:t xml:space="preserve"> + </w:t>
      </w:r>
      <w:r w:rsidRPr="0014468A">
        <w:rPr>
          <w:rFonts w:ascii="Times New Roman" w:hAnsi="Times New Roman" w:cs="Times New Roman"/>
          <w:lang w:val="en-US"/>
        </w:rPr>
        <w:t>M</w:t>
      </w:r>
      <w:r w:rsidRPr="0014468A">
        <w:rPr>
          <w:rFonts w:ascii="Times New Roman" w:hAnsi="Times New Roman" w:cs="Times New Roman"/>
        </w:rPr>
        <w:t xml:space="preserve"> + М</w:t>
      </w:r>
      <w:r w:rsidRPr="0014468A">
        <w:rPr>
          <w:rFonts w:ascii="Times New Roman" w:hAnsi="Times New Roman" w:cs="Times New Roman"/>
          <w:vertAlign w:val="superscript"/>
        </w:rPr>
        <w:t>1</w:t>
      </w:r>
      <w:r w:rsidRPr="0014468A">
        <w:rPr>
          <w:rFonts w:ascii="Times New Roman" w:hAnsi="Times New Roman" w:cs="Times New Roman"/>
        </w:rPr>
        <w:t xml:space="preserve">+ </w:t>
      </w:r>
      <w:proofErr w:type="spellStart"/>
      <w:r w:rsidRPr="0014468A">
        <w:rPr>
          <w:rFonts w:ascii="Times New Roman" w:hAnsi="Times New Roman" w:cs="Times New Roman"/>
        </w:rPr>
        <w:t>Нп</w:t>
      </w:r>
      <w:proofErr w:type="spellEnd"/>
      <w:r w:rsidRPr="0014468A">
        <w:rPr>
          <w:rFonts w:ascii="Times New Roman" w:hAnsi="Times New Roman" w:cs="Times New Roman"/>
        </w:rPr>
        <w:t>,</w:t>
      </w:r>
      <w:r w:rsidR="00880C8B" w:rsidRPr="0014468A">
        <w:rPr>
          <w:rFonts w:ascii="Times New Roman" w:hAnsi="Times New Roman" w:cs="Times New Roman"/>
        </w:rPr>
        <w:t xml:space="preserve">                              (5</w:t>
      </w:r>
      <w:r w:rsidRPr="0014468A">
        <w:rPr>
          <w:rFonts w:ascii="Times New Roman" w:hAnsi="Times New Roman" w:cs="Times New Roman"/>
        </w:rPr>
        <w:t>)</w:t>
      </w:r>
    </w:p>
    <w:p w:rsidR="00AB6F7E" w:rsidRPr="0014468A" w:rsidRDefault="00AB6F7E" w:rsidP="00F65DB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 </w:t>
      </w:r>
    </w:p>
    <w:p w:rsidR="00AB6F7E" w:rsidRPr="0014468A" w:rsidRDefault="00AB6F7E" w:rsidP="00F65DB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где, М</w:t>
      </w:r>
      <w:r w:rsidRPr="0014468A">
        <w:rPr>
          <w:rFonts w:ascii="Times New Roman" w:hAnsi="Times New Roman" w:cs="Times New Roman"/>
          <w:vertAlign w:val="superscript"/>
        </w:rPr>
        <w:t xml:space="preserve">1 </w:t>
      </w:r>
      <w:r w:rsidRPr="0014468A">
        <w:rPr>
          <w:rFonts w:ascii="Times New Roman" w:hAnsi="Times New Roman" w:cs="Times New Roman"/>
        </w:rPr>
        <w:t>– ежемесячный процент инфляции (расчетная инфляция за год/ на 12 месяцев)</w:t>
      </w:r>
    </w:p>
    <w:p w:rsidR="00BA441D" w:rsidRPr="0014468A" w:rsidRDefault="00AB6F7E" w:rsidP="00724C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 Увеличение </w:t>
      </w:r>
      <w:r w:rsidR="006D40E7" w:rsidRPr="0014468A">
        <w:rPr>
          <w:rFonts w:ascii="Times New Roman" w:hAnsi="Times New Roman" w:cs="Times New Roman"/>
        </w:rPr>
        <w:t xml:space="preserve">затрат происходит </w:t>
      </w:r>
      <w:r w:rsidRPr="0014468A">
        <w:rPr>
          <w:rFonts w:ascii="Times New Roman" w:hAnsi="Times New Roman" w:cs="Times New Roman"/>
        </w:rPr>
        <w:t xml:space="preserve">в течение </w:t>
      </w:r>
      <w:r w:rsidR="006D40E7" w:rsidRPr="0014468A">
        <w:rPr>
          <w:rFonts w:ascii="Times New Roman" w:hAnsi="Times New Roman" w:cs="Times New Roman"/>
        </w:rPr>
        <w:t xml:space="preserve">года, </w:t>
      </w:r>
      <w:r w:rsidR="0000301A" w:rsidRPr="0014468A">
        <w:rPr>
          <w:rFonts w:ascii="Times New Roman" w:hAnsi="Times New Roman" w:cs="Times New Roman"/>
        </w:rPr>
        <w:t>что</w:t>
      </w:r>
      <w:r w:rsidR="006D40E7" w:rsidRPr="0014468A">
        <w:rPr>
          <w:rFonts w:ascii="Times New Roman" w:hAnsi="Times New Roman" w:cs="Times New Roman"/>
        </w:rPr>
        <w:t xml:space="preserve"> влияет на цены</w:t>
      </w:r>
      <w:r w:rsidR="00BA441D" w:rsidRPr="0014468A">
        <w:rPr>
          <w:rFonts w:ascii="Times New Roman" w:hAnsi="Times New Roman" w:cs="Times New Roman"/>
        </w:rPr>
        <w:t>.</w:t>
      </w:r>
      <w:r w:rsidR="006D40E7" w:rsidRPr="0014468A">
        <w:rPr>
          <w:rFonts w:ascii="Times New Roman" w:hAnsi="Times New Roman" w:cs="Times New Roman"/>
        </w:rPr>
        <w:t xml:space="preserve"> </w:t>
      </w:r>
    </w:p>
    <w:p w:rsidR="002F46B1" w:rsidRPr="0014468A" w:rsidRDefault="00BA441D" w:rsidP="00724C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З</w:t>
      </w:r>
      <w:r w:rsidR="00AB6F7E" w:rsidRPr="0014468A">
        <w:rPr>
          <w:rFonts w:ascii="Times New Roman" w:hAnsi="Times New Roman" w:cs="Times New Roman"/>
        </w:rPr>
        <w:t xml:space="preserve">а счет показателя </w:t>
      </w:r>
      <w:proofErr w:type="gramStart"/>
      <w:r w:rsidR="00AB6F7E" w:rsidRPr="0014468A">
        <w:rPr>
          <w:rFonts w:ascii="Times New Roman" w:hAnsi="Times New Roman" w:cs="Times New Roman"/>
        </w:rPr>
        <w:t>О</w:t>
      </w:r>
      <w:proofErr w:type="gramEnd"/>
      <w:r w:rsidR="00AB6F7E" w:rsidRPr="0014468A">
        <w:rPr>
          <w:rFonts w:ascii="Times New Roman" w:hAnsi="Times New Roman" w:cs="Times New Roman"/>
        </w:rPr>
        <w:t xml:space="preserve"> – расходы общественно значимые</w:t>
      </w:r>
      <w:r w:rsidR="0000301A" w:rsidRPr="0014468A">
        <w:rPr>
          <w:rFonts w:ascii="Times New Roman" w:hAnsi="Times New Roman" w:cs="Times New Roman"/>
        </w:rPr>
        <w:t>,</w:t>
      </w:r>
      <w:r w:rsidR="00AB6F7E" w:rsidRPr="0014468A">
        <w:rPr>
          <w:rFonts w:ascii="Times New Roman" w:hAnsi="Times New Roman" w:cs="Times New Roman"/>
        </w:rPr>
        <w:t xml:space="preserve"> необходимые затраты (регулируемые государством через нормативы и тарифы, налоги и сборы, относимые на прочие расходы), в данном случае увеличение коммунальных услуг происходит в два этапа в конце текущего года и в июне следующего года, следовательно происходит увеличение расходов.</w:t>
      </w:r>
    </w:p>
    <w:p w:rsidR="002F46B1" w:rsidRPr="0014468A" w:rsidRDefault="00AB6F7E" w:rsidP="00724C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 </w:t>
      </w:r>
      <w:r w:rsidR="002F46B1" w:rsidRPr="0014468A">
        <w:rPr>
          <w:rFonts w:ascii="Times New Roman" w:hAnsi="Times New Roman" w:cs="Times New Roman"/>
        </w:rPr>
        <w:t>В данном случае необходимо постоянно корректировать цену реализации на уровень инфляции</w:t>
      </w:r>
      <w:r w:rsidR="0076370F" w:rsidRPr="0014468A">
        <w:rPr>
          <w:rFonts w:ascii="Times New Roman" w:hAnsi="Times New Roman" w:cs="Times New Roman"/>
        </w:rPr>
        <w:t>, под влиянием объективных факторов.</w:t>
      </w:r>
      <w:r w:rsidR="002F46B1" w:rsidRPr="0014468A">
        <w:rPr>
          <w:rFonts w:ascii="Times New Roman" w:hAnsi="Times New Roman" w:cs="Times New Roman"/>
        </w:rPr>
        <w:t xml:space="preserve">     </w:t>
      </w:r>
    </w:p>
    <w:p w:rsidR="00DC5D46" w:rsidRPr="0014468A" w:rsidRDefault="0076370F" w:rsidP="00724C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Как </w:t>
      </w:r>
      <w:r w:rsidR="0000301A" w:rsidRPr="0014468A">
        <w:rPr>
          <w:rFonts w:ascii="Times New Roman" w:hAnsi="Times New Roman" w:cs="Times New Roman"/>
        </w:rPr>
        <w:t>правило,</w:t>
      </w:r>
      <w:r w:rsidRPr="0014468A">
        <w:rPr>
          <w:rFonts w:ascii="Times New Roman" w:hAnsi="Times New Roman" w:cs="Times New Roman"/>
        </w:rPr>
        <w:t xml:space="preserve"> г</w:t>
      </w:r>
      <w:r w:rsidR="00DC5D46" w:rsidRPr="0014468A">
        <w:rPr>
          <w:rFonts w:ascii="Times New Roman" w:hAnsi="Times New Roman" w:cs="Times New Roman"/>
        </w:rPr>
        <w:t>осударственный б</w:t>
      </w:r>
      <w:r w:rsidR="00AE4F62" w:rsidRPr="0014468A">
        <w:rPr>
          <w:rFonts w:ascii="Times New Roman" w:hAnsi="Times New Roman" w:cs="Times New Roman"/>
        </w:rPr>
        <w:t xml:space="preserve">юджет </w:t>
      </w:r>
      <w:r w:rsidR="00DC5D46" w:rsidRPr="0014468A">
        <w:rPr>
          <w:rFonts w:ascii="Times New Roman" w:hAnsi="Times New Roman" w:cs="Times New Roman"/>
        </w:rPr>
        <w:t xml:space="preserve">принимается </w:t>
      </w:r>
      <w:r w:rsidR="00AE4F62" w:rsidRPr="0014468A">
        <w:rPr>
          <w:rFonts w:ascii="Times New Roman" w:hAnsi="Times New Roman" w:cs="Times New Roman"/>
        </w:rPr>
        <w:t>на год</w:t>
      </w:r>
      <w:r w:rsidRPr="0014468A">
        <w:rPr>
          <w:rFonts w:ascii="Times New Roman" w:hAnsi="Times New Roman" w:cs="Times New Roman"/>
        </w:rPr>
        <w:t xml:space="preserve"> и</w:t>
      </w:r>
      <w:r w:rsidR="00AE4F62" w:rsidRPr="0014468A">
        <w:rPr>
          <w:rFonts w:ascii="Times New Roman" w:hAnsi="Times New Roman" w:cs="Times New Roman"/>
        </w:rPr>
        <w:t xml:space="preserve"> с учетом плановых показателей на последующие два года, соответственно денежно-кредитная политика</w:t>
      </w:r>
      <w:r w:rsidR="00DC5D46" w:rsidRPr="0014468A">
        <w:rPr>
          <w:rFonts w:ascii="Times New Roman" w:hAnsi="Times New Roman" w:cs="Times New Roman"/>
        </w:rPr>
        <w:t>,</w:t>
      </w:r>
      <w:r w:rsidR="00AE4F62" w:rsidRPr="0014468A">
        <w:rPr>
          <w:rFonts w:ascii="Times New Roman" w:hAnsi="Times New Roman" w:cs="Times New Roman"/>
        </w:rPr>
        <w:t xml:space="preserve"> также представляется на три года</w:t>
      </w:r>
      <w:r w:rsidR="0000301A" w:rsidRPr="0014468A">
        <w:rPr>
          <w:rFonts w:ascii="Times New Roman" w:hAnsi="Times New Roman" w:cs="Times New Roman"/>
        </w:rPr>
        <w:t>.</w:t>
      </w:r>
      <w:r w:rsidR="00AE4F62" w:rsidRPr="0014468A">
        <w:rPr>
          <w:rFonts w:ascii="Times New Roman" w:hAnsi="Times New Roman" w:cs="Times New Roman"/>
        </w:rPr>
        <w:t xml:space="preserve"> </w:t>
      </w:r>
      <w:r w:rsidR="0000301A" w:rsidRPr="0014468A">
        <w:rPr>
          <w:rFonts w:ascii="Times New Roman" w:hAnsi="Times New Roman" w:cs="Times New Roman"/>
        </w:rPr>
        <w:t>В</w:t>
      </w:r>
      <w:r w:rsidR="00AE4F62" w:rsidRPr="0014468A">
        <w:rPr>
          <w:rFonts w:ascii="Times New Roman" w:hAnsi="Times New Roman" w:cs="Times New Roman"/>
        </w:rPr>
        <w:t xml:space="preserve"> результате экономические субъекты</w:t>
      </w:r>
      <w:r w:rsidR="0000301A" w:rsidRPr="0014468A">
        <w:rPr>
          <w:rFonts w:ascii="Times New Roman" w:hAnsi="Times New Roman" w:cs="Times New Roman"/>
        </w:rPr>
        <w:t>,</w:t>
      </w:r>
      <w:r w:rsidR="00AE4F62" w:rsidRPr="0014468A">
        <w:rPr>
          <w:rFonts w:ascii="Times New Roman" w:hAnsi="Times New Roman" w:cs="Times New Roman"/>
        </w:rPr>
        <w:t xml:space="preserve"> производители товаров, работ</w:t>
      </w:r>
      <w:r w:rsidR="0000301A" w:rsidRPr="0014468A">
        <w:rPr>
          <w:rFonts w:ascii="Times New Roman" w:hAnsi="Times New Roman" w:cs="Times New Roman"/>
        </w:rPr>
        <w:t>,</w:t>
      </w:r>
      <w:r w:rsidR="00AE4F62" w:rsidRPr="0014468A">
        <w:rPr>
          <w:rFonts w:ascii="Times New Roman" w:hAnsi="Times New Roman" w:cs="Times New Roman"/>
        </w:rPr>
        <w:t xml:space="preserve"> услуг могут воспользоваться прогнозными значениями для формирования рыночной цены, в условиях </w:t>
      </w:r>
      <w:r w:rsidR="00AF0D50" w:rsidRPr="0014468A">
        <w:rPr>
          <w:rFonts w:ascii="Times New Roman" w:hAnsi="Times New Roman" w:cs="Times New Roman"/>
        </w:rPr>
        <w:t>неопределенности</w:t>
      </w:r>
      <w:r w:rsidR="00DC5D46" w:rsidRPr="0014468A">
        <w:rPr>
          <w:rFonts w:ascii="Times New Roman" w:hAnsi="Times New Roman" w:cs="Times New Roman"/>
        </w:rPr>
        <w:t xml:space="preserve">, </w:t>
      </w:r>
      <w:r w:rsidRPr="0014468A">
        <w:rPr>
          <w:rFonts w:ascii="Times New Roman" w:hAnsi="Times New Roman" w:cs="Times New Roman"/>
        </w:rPr>
        <w:t xml:space="preserve">и определить нынешнее состояние своей финансовой деятельности, </w:t>
      </w:r>
      <w:r w:rsidR="0000301A" w:rsidRPr="0014468A">
        <w:rPr>
          <w:rFonts w:ascii="Times New Roman" w:hAnsi="Times New Roman" w:cs="Times New Roman"/>
        </w:rPr>
        <w:t>что,</w:t>
      </w:r>
      <w:r w:rsidR="00DC5D46" w:rsidRPr="0014468A">
        <w:rPr>
          <w:rFonts w:ascii="Times New Roman" w:hAnsi="Times New Roman" w:cs="Times New Roman"/>
        </w:rPr>
        <w:t xml:space="preserve"> </w:t>
      </w:r>
      <w:r w:rsidR="004D542F" w:rsidRPr="0014468A">
        <w:rPr>
          <w:rFonts w:ascii="Times New Roman" w:hAnsi="Times New Roman" w:cs="Times New Roman"/>
        </w:rPr>
        <w:t xml:space="preserve">по мнению </w:t>
      </w:r>
      <w:r w:rsidR="0000301A" w:rsidRPr="0014468A">
        <w:rPr>
          <w:rFonts w:ascii="Times New Roman" w:hAnsi="Times New Roman" w:cs="Times New Roman"/>
        </w:rPr>
        <w:t>авторов,</w:t>
      </w:r>
      <w:r w:rsidR="004D542F" w:rsidRPr="0014468A">
        <w:rPr>
          <w:rFonts w:ascii="Times New Roman" w:hAnsi="Times New Roman" w:cs="Times New Roman"/>
        </w:rPr>
        <w:t xml:space="preserve"> </w:t>
      </w:r>
      <w:r w:rsidR="00DC5D46" w:rsidRPr="0014468A">
        <w:rPr>
          <w:rFonts w:ascii="Times New Roman" w:hAnsi="Times New Roman" w:cs="Times New Roman"/>
        </w:rPr>
        <w:t xml:space="preserve">является </w:t>
      </w:r>
      <w:r w:rsidR="00AE4F62" w:rsidRPr="0014468A">
        <w:rPr>
          <w:rFonts w:ascii="Times New Roman" w:hAnsi="Times New Roman" w:cs="Times New Roman"/>
        </w:rPr>
        <w:t>актуальн</w:t>
      </w:r>
      <w:r w:rsidR="00DC5D46" w:rsidRPr="0014468A">
        <w:rPr>
          <w:rFonts w:ascii="Times New Roman" w:hAnsi="Times New Roman" w:cs="Times New Roman"/>
        </w:rPr>
        <w:t>ым</w:t>
      </w:r>
      <w:r w:rsidR="00AE4F62" w:rsidRPr="0014468A">
        <w:rPr>
          <w:rFonts w:ascii="Times New Roman" w:hAnsi="Times New Roman" w:cs="Times New Roman"/>
        </w:rPr>
        <w:t>.</w:t>
      </w:r>
    </w:p>
    <w:p w:rsidR="00AB6F7E" w:rsidRPr="0014468A" w:rsidRDefault="00AE4F62" w:rsidP="00724C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 </w:t>
      </w:r>
      <w:r w:rsidR="00DC5D46" w:rsidRPr="0014468A">
        <w:rPr>
          <w:rFonts w:ascii="Times New Roman" w:hAnsi="Times New Roman" w:cs="Times New Roman"/>
        </w:rPr>
        <w:t>Так</w:t>
      </w:r>
      <w:r w:rsidR="002F46B1" w:rsidRPr="0014468A">
        <w:rPr>
          <w:rFonts w:ascii="Times New Roman" w:hAnsi="Times New Roman" w:cs="Times New Roman"/>
        </w:rPr>
        <w:t>,</w:t>
      </w:r>
      <w:r w:rsidR="00DC5D46" w:rsidRPr="0014468A">
        <w:rPr>
          <w:rFonts w:ascii="Times New Roman" w:hAnsi="Times New Roman" w:cs="Times New Roman"/>
        </w:rPr>
        <w:t xml:space="preserve"> как ключевая ставка </w:t>
      </w:r>
      <w:r w:rsidRPr="0014468A">
        <w:rPr>
          <w:rFonts w:ascii="Times New Roman" w:hAnsi="Times New Roman" w:cs="Times New Roman"/>
        </w:rPr>
        <w:t xml:space="preserve">Центрального Банка России </w:t>
      </w:r>
      <w:r w:rsidR="00DC5D46" w:rsidRPr="0014468A">
        <w:rPr>
          <w:rFonts w:ascii="Times New Roman" w:hAnsi="Times New Roman" w:cs="Times New Roman"/>
        </w:rPr>
        <w:t xml:space="preserve">является инструментом сглаживания инфляционных процессов. Регулятор </w:t>
      </w:r>
      <w:r w:rsidRPr="0014468A">
        <w:rPr>
          <w:rFonts w:ascii="Times New Roman" w:hAnsi="Times New Roman" w:cs="Times New Roman"/>
        </w:rPr>
        <w:t xml:space="preserve">представил три </w:t>
      </w:r>
      <w:r w:rsidR="00DC5D46" w:rsidRPr="0014468A">
        <w:rPr>
          <w:rFonts w:ascii="Times New Roman" w:hAnsi="Times New Roman" w:cs="Times New Roman"/>
        </w:rPr>
        <w:t xml:space="preserve">сценария </w:t>
      </w:r>
      <w:r w:rsidRPr="0014468A">
        <w:rPr>
          <w:rFonts w:ascii="Times New Roman" w:hAnsi="Times New Roman" w:cs="Times New Roman"/>
        </w:rPr>
        <w:t xml:space="preserve">развития </w:t>
      </w:r>
      <w:r w:rsidR="00DC5D46" w:rsidRPr="0014468A">
        <w:rPr>
          <w:rFonts w:ascii="Times New Roman" w:hAnsi="Times New Roman" w:cs="Times New Roman"/>
        </w:rPr>
        <w:t xml:space="preserve">экономики в том числе с показателями ключевой ставки и </w:t>
      </w:r>
      <w:r w:rsidRPr="0014468A">
        <w:rPr>
          <w:rFonts w:ascii="Times New Roman" w:hAnsi="Times New Roman" w:cs="Times New Roman"/>
        </w:rPr>
        <w:t>инфляции</w:t>
      </w:r>
      <w:r w:rsidR="001205CA" w:rsidRPr="0014468A">
        <w:rPr>
          <w:rStyle w:val="af4"/>
          <w:rFonts w:ascii="Times New Roman" w:hAnsi="Times New Roman" w:cs="Times New Roman"/>
        </w:rPr>
        <w:footnoteReference w:id="10"/>
      </w:r>
      <w:r w:rsidR="00DC5D46" w:rsidRPr="0014468A">
        <w:rPr>
          <w:rFonts w:ascii="Times New Roman" w:hAnsi="Times New Roman" w:cs="Times New Roman"/>
        </w:rPr>
        <w:t xml:space="preserve">. Показатели расчета представим в таблице </w:t>
      </w:r>
      <w:r w:rsidRPr="0014468A">
        <w:rPr>
          <w:rFonts w:ascii="Times New Roman" w:hAnsi="Times New Roman" w:cs="Times New Roman"/>
        </w:rPr>
        <w:t xml:space="preserve">   </w:t>
      </w:r>
    </w:p>
    <w:p w:rsidR="00DC5D46" w:rsidRPr="0014468A" w:rsidRDefault="00DC5D46" w:rsidP="00DC5D46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Таблица 4</w:t>
      </w:r>
    </w:p>
    <w:p w:rsidR="00AB6F7E" w:rsidRPr="0014468A" w:rsidRDefault="00DC5D46" w:rsidP="00DC5D46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Сценарий развития экономики на 2025-2027гг </w:t>
      </w:r>
    </w:p>
    <w:p w:rsidR="00DC5D46" w:rsidRPr="0014468A" w:rsidRDefault="00DC5D46" w:rsidP="00DC5D46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3"/>
        <w:gridCol w:w="1418"/>
        <w:gridCol w:w="1533"/>
        <w:gridCol w:w="1559"/>
        <w:gridCol w:w="1417"/>
        <w:gridCol w:w="1415"/>
      </w:tblGrid>
      <w:tr w:rsidR="00727DE2" w:rsidRPr="0014468A" w:rsidTr="00727DE2">
        <w:tc>
          <w:tcPr>
            <w:tcW w:w="2003" w:type="dxa"/>
          </w:tcPr>
          <w:p w:rsidR="00727DE2" w:rsidRPr="0014468A" w:rsidRDefault="00727DE2" w:rsidP="00DC5D4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 xml:space="preserve">Сценарий / показатели  </w:t>
            </w:r>
          </w:p>
        </w:tc>
        <w:tc>
          <w:tcPr>
            <w:tcW w:w="1418" w:type="dxa"/>
          </w:tcPr>
          <w:p w:rsidR="00727DE2" w:rsidRPr="0014468A" w:rsidRDefault="00727DE2" w:rsidP="00DC5D4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33" w:type="dxa"/>
          </w:tcPr>
          <w:p w:rsidR="00727DE2" w:rsidRPr="0014468A" w:rsidRDefault="00727DE2" w:rsidP="00DC5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68A">
              <w:rPr>
                <w:rFonts w:ascii="Times New Roman" w:hAnsi="Times New Roman" w:cs="Times New Roman"/>
              </w:rPr>
              <w:t>Дезинфля-ционный</w:t>
            </w:r>
            <w:proofErr w:type="spellEnd"/>
          </w:p>
        </w:tc>
        <w:tc>
          <w:tcPr>
            <w:tcW w:w="1559" w:type="dxa"/>
          </w:tcPr>
          <w:p w:rsidR="00727DE2" w:rsidRPr="0014468A" w:rsidRDefault="00727DE2" w:rsidP="00DC5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68A">
              <w:rPr>
                <w:rFonts w:ascii="Times New Roman" w:hAnsi="Times New Roman" w:cs="Times New Roman"/>
              </w:rPr>
              <w:t>Проинфля-ционный</w:t>
            </w:r>
            <w:proofErr w:type="spellEnd"/>
          </w:p>
        </w:tc>
        <w:tc>
          <w:tcPr>
            <w:tcW w:w="1417" w:type="dxa"/>
          </w:tcPr>
          <w:p w:rsidR="00727DE2" w:rsidRPr="0014468A" w:rsidRDefault="00727DE2" w:rsidP="00DC5D4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Рисковый</w:t>
            </w:r>
          </w:p>
        </w:tc>
        <w:tc>
          <w:tcPr>
            <w:tcW w:w="1415" w:type="dxa"/>
          </w:tcPr>
          <w:p w:rsidR="00727DE2" w:rsidRPr="0014468A" w:rsidRDefault="00727DE2" w:rsidP="00DC5D4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 xml:space="preserve">Прогноз на </w:t>
            </w:r>
          </w:p>
          <w:p w:rsidR="00727DE2" w:rsidRPr="0014468A" w:rsidRDefault="00727DE2" w:rsidP="00DC5D4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2025г</w:t>
            </w:r>
          </w:p>
        </w:tc>
      </w:tr>
      <w:tr w:rsidR="00727DE2" w:rsidRPr="0014468A" w:rsidTr="00727DE2">
        <w:tc>
          <w:tcPr>
            <w:tcW w:w="2003" w:type="dxa"/>
          </w:tcPr>
          <w:p w:rsidR="00727DE2" w:rsidRPr="0014468A" w:rsidRDefault="00727DE2" w:rsidP="00DC5D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4468A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418" w:type="dxa"/>
          </w:tcPr>
          <w:p w:rsidR="00727DE2" w:rsidRPr="0014468A" w:rsidRDefault="00727DE2" w:rsidP="00DC5D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4468A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33" w:type="dxa"/>
          </w:tcPr>
          <w:p w:rsidR="00727DE2" w:rsidRPr="0014468A" w:rsidRDefault="00727DE2" w:rsidP="00DC5D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4468A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559" w:type="dxa"/>
          </w:tcPr>
          <w:p w:rsidR="00727DE2" w:rsidRPr="0014468A" w:rsidRDefault="00727DE2" w:rsidP="00DC5D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4468A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417" w:type="dxa"/>
          </w:tcPr>
          <w:p w:rsidR="00727DE2" w:rsidRPr="0014468A" w:rsidRDefault="00727DE2" w:rsidP="00DC5D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4468A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415" w:type="dxa"/>
          </w:tcPr>
          <w:p w:rsidR="00727DE2" w:rsidRPr="0014468A" w:rsidRDefault="00727DE2" w:rsidP="00DC5D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4468A">
              <w:rPr>
                <w:rFonts w:ascii="Times New Roman" w:hAnsi="Times New Roman" w:cs="Times New Roman"/>
                <w:i/>
              </w:rPr>
              <w:t>6</w:t>
            </w:r>
          </w:p>
        </w:tc>
      </w:tr>
      <w:tr w:rsidR="00727DE2" w:rsidRPr="0014468A" w:rsidTr="00727DE2">
        <w:tc>
          <w:tcPr>
            <w:tcW w:w="2003" w:type="dxa"/>
          </w:tcPr>
          <w:p w:rsidR="00727DE2" w:rsidRPr="0014468A" w:rsidRDefault="00727DE2" w:rsidP="00DC5D4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418" w:type="dxa"/>
          </w:tcPr>
          <w:p w:rsidR="00727DE2" w:rsidRPr="0014468A" w:rsidRDefault="00727DE2" w:rsidP="00DC5D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727DE2" w:rsidRPr="0014468A" w:rsidRDefault="00727DE2" w:rsidP="00DC5D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27DE2" w:rsidRPr="0014468A" w:rsidRDefault="00727DE2" w:rsidP="00DC5D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27DE2" w:rsidRPr="0014468A" w:rsidRDefault="00727DE2" w:rsidP="00DC5D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27DE2" w:rsidRPr="0014468A" w:rsidRDefault="00727DE2" w:rsidP="00DC5D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DE2" w:rsidRPr="0014468A" w:rsidTr="00727DE2">
        <w:tc>
          <w:tcPr>
            <w:tcW w:w="2003" w:type="dxa"/>
          </w:tcPr>
          <w:p w:rsidR="00727DE2" w:rsidRPr="0014468A" w:rsidRDefault="00727DE2" w:rsidP="00DC5D4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 xml:space="preserve">Инфляция </w:t>
            </w:r>
          </w:p>
        </w:tc>
        <w:tc>
          <w:tcPr>
            <w:tcW w:w="1418" w:type="dxa"/>
          </w:tcPr>
          <w:p w:rsidR="00727DE2" w:rsidRPr="0014468A" w:rsidRDefault="00727DE2" w:rsidP="00DC5D4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4,5-5%</w:t>
            </w:r>
          </w:p>
        </w:tc>
        <w:tc>
          <w:tcPr>
            <w:tcW w:w="1533" w:type="dxa"/>
          </w:tcPr>
          <w:p w:rsidR="00727DE2" w:rsidRPr="0014468A" w:rsidRDefault="00727DE2" w:rsidP="00DC5D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27DE2" w:rsidRPr="0014468A" w:rsidRDefault="00727DE2" w:rsidP="00DC5D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27DE2" w:rsidRPr="0014468A" w:rsidRDefault="00727DE2" w:rsidP="00DC5D4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13-15%</w:t>
            </w:r>
          </w:p>
        </w:tc>
        <w:tc>
          <w:tcPr>
            <w:tcW w:w="1415" w:type="dxa"/>
          </w:tcPr>
          <w:p w:rsidR="00727DE2" w:rsidRPr="0014468A" w:rsidRDefault="00727DE2" w:rsidP="00DC5D4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44-48%</w:t>
            </w:r>
          </w:p>
        </w:tc>
      </w:tr>
      <w:tr w:rsidR="00727DE2" w:rsidRPr="0014468A" w:rsidTr="00727DE2">
        <w:tc>
          <w:tcPr>
            <w:tcW w:w="2003" w:type="dxa"/>
          </w:tcPr>
          <w:p w:rsidR="00727DE2" w:rsidRPr="0014468A" w:rsidRDefault="00727DE2" w:rsidP="00DC5D4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Ключевая ставка</w:t>
            </w:r>
          </w:p>
        </w:tc>
        <w:tc>
          <w:tcPr>
            <w:tcW w:w="1418" w:type="dxa"/>
          </w:tcPr>
          <w:p w:rsidR="00727DE2" w:rsidRPr="0014468A" w:rsidRDefault="00727DE2" w:rsidP="00DC5D4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17-20%</w:t>
            </w:r>
          </w:p>
        </w:tc>
        <w:tc>
          <w:tcPr>
            <w:tcW w:w="1533" w:type="dxa"/>
          </w:tcPr>
          <w:p w:rsidR="00727DE2" w:rsidRPr="0014468A" w:rsidRDefault="00727DE2" w:rsidP="00DC5D4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15-18%</w:t>
            </w:r>
          </w:p>
        </w:tc>
        <w:tc>
          <w:tcPr>
            <w:tcW w:w="1559" w:type="dxa"/>
          </w:tcPr>
          <w:p w:rsidR="00727DE2" w:rsidRPr="0014468A" w:rsidRDefault="00727DE2" w:rsidP="00DC5D4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20-23%</w:t>
            </w:r>
          </w:p>
        </w:tc>
        <w:tc>
          <w:tcPr>
            <w:tcW w:w="1417" w:type="dxa"/>
          </w:tcPr>
          <w:p w:rsidR="00727DE2" w:rsidRPr="0014468A" w:rsidRDefault="00727DE2" w:rsidP="00DC5D46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22-25%</w:t>
            </w:r>
          </w:p>
        </w:tc>
        <w:tc>
          <w:tcPr>
            <w:tcW w:w="1415" w:type="dxa"/>
          </w:tcPr>
          <w:p w:rsidR="00727DE2" w:rsidRPr="0014468A" w:rsidRDefault="00727DE2" w:rsidP="00727DE2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25-30%</w:t>
            </w:r>
          </w:p>
        </w:tc>
      </w:tr>
      <w:tr w:rsidR="00727DE2" w:rsidRPr="0014468A" w:rsidTr="00727DE2">
        <w:tc>
          <w:tcPr>
            <w:tcW w:w="2003" w:type="dxa"/>
          </w:tcPr>
          <w:p w:rsidR="00727DE2" w:rsidRPr="0014468A" w:rsidRDefault="00727DE2" w:rsidP="002F46B1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1418" w:type="dxa"/>
          </w:tcPr>
          <w:p w:rsidR="00727DE2" w:rsidRPr="0014468A" w:rsidRDefault="00727DE2" w:rsidP="002F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727DE2" w:rsidRPr="0014468A" w:rsidRDefault="00727DE2" w:rsidP="002F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27DE2" w:rsidRPr="0014468A" w:rsidRDefault="00727DE2" w:rsidP="002F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27DE2" w:rsidRPr="0014468A" w:rsidRDefault="00727DE2" w:rsidP="002F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27DE2" w:rsidRPr="0014468A" w:rsidRDefault="00727DE2" w:rsidP="002F4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DE2" w:rsidRPr="0014468A" w:rsidTr="00727DE2">
        <w:tc>
          <w:tcPr>
            <w:tcW w:w="2003" w:type="dxa"/>
          </w:tcPr>
          <w:p w:rsidR="00727DE2" w:rsidRPr="0014468A" w:rsidRDefault="00727DE2" w:rsidP="002F46B1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 xml:space="preserve">Инфляция </w:t>
            </w:r>
          </w:p>
        </w:tc>
        <w:tc>
          <w:tcPr>
            <w:tcW w:w="1418" w:type="dxa"/>
          </w:tcPr>
          <w:p w:rsidR="00727DE2" w:rsidRPr="0014468A" w:rsidRDefault="00727DE2" w:rsidP="002F46B1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4,5-5%</w:t>
            </w:r>
          </w:p>
        </w:tc>
        <w:tc>
          <w:tcPr>
            <w:tcW w:w="1533" w:type="dxa"/>
          </w:tcPr>
          <w:p w:rsidR="00727DE2" w:rsidRPr="0014468A" w:rsidRDefault="00727DE2" w:rsidP="002F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27DE2" w:rsidRPr="0014468A" w:rsidRDefault="00727DE2" w:rsidP="002F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27DE2" w:rsidRPr="0014468A" w:rsidRDefault="00727DE2" w:rsidP="002F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27DE2" w:rsidRPr="0014468A" w:rsidRDefault="00727DE2" w:rsidP="002F46B1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30-32%</w:t>
            </w:r>
          </w:p>
        </w:tc>
      </w:tr>
      <w:tr w:rsidR="00727DE2" w:rsidRPr="0014468A" w:rsidTr="00727DE2">
        <w:tc>
          <w:tcPr>
            <w:tcW w:w="2003" w:type="dxa"/>
          </w:tcPr>
          <w:p w:rsidR="00727DE2" w:rsidRPr="0014468A" w:rsidRDefault="00727DE2" w:rsidP="002F46B1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lastRenderedPageBreak/>
              <w:t>Ключевая ставка</w:t>
            </w:r>
          </w:p>
        </w:tc>
        <w:tc>
          <w:tcPr>
            <w:tcW w:w="1418" w:type="dxa"/>
          </w:tcPr>
          <w:p w:rsidR="00727DE2" w:rsidRPr="0014468A" w:rsidRDefault="00727DE2" w:rsidP="002F46B1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12-13%</w:t>
            </w:r>
          </w:p>
        </w:tc>
        <w:tc>
          <w:tcPr>
            <w:tcW w:w="1533" w:type="dxa"/>
          </w:tcPr>
          <w:p w:rsidR="00727DE2" w:rsidRPr="0014468A" w:rsidRDefault="00727DE2" w:rsidP="002F46B1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10-11%</w:t>
            </w:r>
          </w:p>
        </w:tc>
        <w:tc>
          <w:tcPr>
            <w:tcW w:w="1559" w:type="dxa"/>
          </w:tcPr>
          <w:p w:rsidR="00727DE2" w:rsidRPr="0014468A" w:rsidRDefault="00727DE2" w:rsidP="002F46B1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15-16%</w:t>
            </w:r>
          </w:p>
        </w:tc>
        <w:tc>
          <w:tcPr>
            <w:tcW w:w="1417" w:type="dxa"/>
          </w:tcPr>
          <w:p w:rsidR="00727DE2" w:rsidRPr="0014468A" w:rsidRDefault="00727DE2" w:rsidP="002F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27DE2" w:rsidRPr="0014468A" w:rsidRDefault="00727DE2" w:rsidP="002F46B1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18-23%</w:t>
            </w:r>
          </w:p>
        </w:tc>
      </w:tr>
      <w:tr w:rsidR="00727DE2" w:rsidRPr="0014468A" w:rsidTr="00727DE2">
        <w:tc>
          <w:tcPr>
            <w:tcW w:w="2003" w:type="dxa"/>
          </w:tcPr>
          <w:p w:rsidR="00727DE2" w:rsidRPr="0014468A" w:rsidRDefault="00727DE2" w:rsidP="002F46B1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2027 г.</w:t>
            </w:r>
          </w:p>
        </w:tc>
        <w:tc>
          <w:tcPr>
            <w:tcW w:w="1418" w:type="dxa"/>
          </w:tcPr>
          <w:p w:rsidR="00727DE2" w:rsidRPr="0014468A" w:rsidRDefault="00727DE2" w:rsidP="002F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727DE2" w:rsidRPr="0014468A" w:rsidRDefault="00727DE2" w:rsidP="002F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27DE2" w:rsidRPr="0014468A" w:rsidRDefault="00727DE2" w:rsidP="002F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27DE2" w:rsidRPr="0014468A" w:rsidRDefault="00727DE2" w:rsidP="002F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27DE2" w:rsidRPr="0014468A" w:rsidRDefault="00727DE2" w:rsidP="002F4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DE2" w:rsidRPr="0014468A" w:rsidTr="00727DE2">
        <w:tc>
          <w:tcPr>
            <w:tcW w:w="2003" w:type="dxa"/>
          </w:tcPr>
          <w:p w:rsidR="00727DE2" w:rsidRPr="0014468A" w:rsidRDefault="00727DE2" w:rsidP="002F46B1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 xml:space="preserve">Инфляция </w:t>
            </w:r>
          </w:p>
        </w:tc>
        <w:tc>
          <w:tcPr>
            <w:tcW w:w="1418" w:type="dxa"/>
          </w:tcPr>
          <w:p w:rsidR="00727DE2" w:rsidRPr="0014468A" w:rsidRDefault="00727DE2" w:rsidP="002F46B1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4,5-5%</w:t>
            </w:r>
          </w:p>
        </w:tc>
        <w:tc>
          <w:tcPr>
            <w:tcW w:w="1533" w:type="dxa"/>
          </w:tcPr>
          <w:p w:rsidR="00727DE2" w:rsidRPr="0014468A" w:rsidRDefault="00727DE2" w:rsidP="002F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27DE2" w:rsidRPr="0014468A" w:rsidRDefault="00727DE2" w:rsidP="002F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27DE2" w:rsidRPr="0014468A" w:rsidRDefault="00727DE2" w:rsidP="002F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27DE2" w:rsidRPr="0014468A" w:rsidRDefault="00727DE2" w:rsidP="002F46B1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14-15%</w:t>
            </w:r>
          </w:p>
        </w:tc>
      </w:tr>
      <w:tr w:rsidR="00727DE2" w:rsidRPr="0014468A" w:rsidTr="00727DE2">
        <w:tc>
          <w:tcPr>
            <w:tcW w:w="2003" w:type="dxa"/>
          </w:tcPr>
          <w:p w:rsidR="00727DE2" w:rsidRPr="0014468A" w:rsidRDefault="00727DE2" w:rsidP="002F46B1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Ключевая ставка</w:t>
            </w:r>
          </w:p>
        </w:tc>
        <w:tc>
          <w:tcPr>
            <w:tcW w:w="1418" w:type="dxa"/>
          </w:tcPr>
          <w:p w:rsidR="00727DE2" w:rsidRPr="0014468A" w:rsidRDefault="00727DE2" w:rsidP="002F46B1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7,5-8,5%</w:t>
            </w:r>
          </w:p>
        </w:tc>
        <w:tc>
          <w:tcPr>
            <w:tcW w:w="1533" w:type="dxa"/>
          </w:tcPr>
          <w:p w:rsidR="00727DE2" w:rsidRPr="0014468A" w:rsidRDefault="00727DE2" w:rsidP="002F46B1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7,5-8,5%</w:t>
            </w:r>
          </w:p>
        </w:tc>
        <w:tc>
          <w:tcPr>
            <w:tcW w:w="1559" w:type="dxa"/>
          </w:tcPr>
          <w:p w:rsidR="00727DE2" w:rsidRPr="0014468A" w:rsidRDefault="00727DE2" w:rsidP="002F46B1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8,5-9,5%</w:t>
            </w:r>
          </w:p>
        </w:tc>
        <w:tc>
          <w:tcPr>
            <w:tcW w:w="1417" w:type="dxa"/>
          </w:tcPr>
          <w:p w:rsidR="00727DE2" w:rsidRPr="0014468A" w:rsidRDefault="00727DE2" w:rsidP="002F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27DE2" w:rsidRPr="0014468A" w:rsidRDefault="00727DE2" w:rsidP="002F46B1">
            <w:pPr>
              <w:jc w:val="center"/>
              <w:rPr>
                <w:rFonts w:ascii="Times New Roman" w:hAnsi="Times New Roman" w:cs="Times New Roman"/>
              </w:rPr>
            </w:pPr>
            <w:r w:rsidRPr="0014468A">
              <w:rPr>
                <w:rFonts w:ascii="Times New Roman" w:hAnsi="Times New Roman" w:cs="Times New Roman"/>
              </w:rPr>
              <w:t>11-13%</w:t>
            </w:r>
          </w:p>
        </w:tc>
      </w:tr>
    </w:tbl>
    <w:p w:rsidR="00DC5D46" w:rsidRPr="0014468A" w:rsidRDefault="00DC5D46" w:rsidP="00DC5D46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896015" w:rsidRPr="0014468A" w:rsidRDefault="00896015" w:rsidP="00724C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>Представленны</w:t>
      </w:r>
      <w:r w:rsidR="0000301A" w:rsidRPr="0014468A">
        <w:rPr>
          <w:rFonts w:ascii="Times New Roman" w:hAnsi="Times New Roman" w:cs="Times New Roman"/>
        </w:rPr>
        <w:t>й</w:t>
      </w:r>
      <w:r w:rsidRPr="0014468A">
        <w:rPr>
          <w:rFonts w:ascii="Times New Roman" w:hAnsi="Times New Roman" w:cs="Times New Roman"/>
        </w:rPr>
        <w:t xml:space="preserve"> в таблице 4 базов</w:t>
      </w:r>
      <w:r w:rsidR="0000301A" w:rsidRPr="0014468A">
        <w:rPr>
          <w:rFonts w:ascii="Times New Roman" w:hAnsi="Times New Roman" w:cs="Times New Roman"/>
        </w:rPr>
        <w:t>ы</w:t>
      </w:r>
      <w:r w:rsidRPr="0014468A">
        <w:rPr>
          <w:rFonts w:ascii="Times New Roman" w:hAnsi="Times New Roman" w:cs="Times New Roman"/>
        </w:rPr>
        <w:t>й сценарий - стабильность в экономике</w:t>
      </w:r>
      <w:r w:rsidR="0000301A" w:rsidRPr="0014468A">
        <w:rPr>
          <w:rFonts w:ascii="Times New Roman" w:hAnsi="Times New Roman" w:cs="Times New Roman"/>
        </w:rPr>
        <w:t>.</w:t>
      </w:r>
      <w:r w:rsidRPr="0014468A">
        <w:rPr>
          <w:rFonts w:ascii="Times New Roman" w:hAnsi="Times New Roman" w:cs="Times New Roman"/>
        </w:rPr>
        <w:t xml:space="preserve"> </w:t>
      </w:r>
      <w:r w:rsidR="0000301A" w:rsidRPr="0014468A">
        <w:rPr>
          <w:rFonts w:ascii="Times New Roman" w:hAnsi="Times New Roman" w:cs="Times New Roman"/>
        </w:rPr>
        <w:t>Т</w:t>
      </w:r>
      <w:r w:rsidR="00067A72" w:rsidRPr="0014468A">
        <w:rPr>
          <w:rFonts w:ascii="Times New Roman" w:hAnsi="Times New Roman" w:cs="Times New Roman"/>
        </w:rPr>
        <w:t xml:space="preserve">акже </w:t>
      </w:r>
      <w:r w:rsidRPr="0014468A">
        <w:rPr>
          <w:rFonts w:ascii="Times New Roman" w:hAnsi="Times New Roman" w:cs="Times New Roman"/>
        </w:rPr>
        <w:t xml:space="preserve">положительным считается и </w:t>
      </w:r>
      <w:proofErr w:type="spellStart"/>
      <w:r w:rsidRPr="0014468A">
        <w:rPr>
          <w:rFonts w:ascii="Times New Roman" w:hAnsi="Times New Roman" w:cs="Times New Roman"/>
        </w:rPr>
        <w:t>дезинфляционный</w:t>
      </w:r>
      <w:proofErr w:type="spellEnd"/>
      <w:r w:rsidRPr="0014468A">
        <w:rPr>
          <w:rFonts w:ascii="Times New Roman" w:hAnsi="Times New Roman" w:cs="Times New Roman"/>
        </w:rPr>
        <w:t xml:space="preserve"> сценарий</w:t>
      </w:r>
      <w:r w:rsidR="0000301A" w:rsidRPr="0014468A">
        <w:rPr>
          <w:rFonts w:ascii="Times New Roman" w:hAnsi="Times New Roman" w:cs="Times New Roman"/>
        </w:rPr>
        <w:t>,</w:t>
      </w:r>
      <w:r w:rsidRPr="0014468A">
        <w:rPr>
          <w:rFonts w:ascii="Times New Roman" w:hAnsi="Times New Roman" w:cs="Times New Roman"/>
        </w:rPr>
        <w:t xml:space="preserve"> в этом случае регулятор надеется на быстрое снижение инфляции и соответственно ключевой ставки</w:t>
      </w:r>
      <w:r w:rsidR="0000301A" w:rsidRPr="0014468A">
        <w:rPr>
          <w:rFonts w:ascii="Times New Roman" w:hAnsi="Times New Roman" w:cs="Times New Roman"/>
        </w:rPr>
        <w:t>.</w:t>
      </w:r>
      <w:r w:rsidRPr="0014468A">
        <w:rPr>
          <w:rFonts w:ascii="Times New Roman" w:hAnsi="Times New Roman" w:cs="Times New Roman"/>
        </w:rPr>
        <w:t xml:space="preserve"> </w:t>
      </w:r>
      <w:r w:rsidR="0000301A" w:rsidRPr="0014468A">
        <w:rPr>
          <w:rFonts w:ascii="Times New Roman" w:hAnsi="Times New Roman" w:cs="Times New Roman"/>
        </w:rPr>
        <w:t>В</w:t>
      </w:r>
      <w:r w:rsidRPr="0014468A">
        <w:rPr>
          <w:rFonts w:ascii="Times New Roman" w:hAnsi="Times New Roman" w:cs="Times New Roman"/>
        </w:rPr>
        <w:t xml:space="preserve"> </w:t>
      </w:r>
      <w:r w:rsidR="0000301A" w:rsidRPr="0014468A">
        <w:rPr>
          <w:rFonts w:ascii="Times New Roman" w:hAnsi="Times New Roman" w:cs="Times New Roman"/>
        </w:rPr>
        <w:t>инфляционном сценарии</w:t>
      </w:r>
      <w:r w:rsidRPr="0014468A">
        <w:rPr>
          <w:rFonts w:ascii="Times New Roman" w:hAnsi="Times New Roman" w:cs="Times New Roman"/>
        </w:rPr>
        <w:t xml:space="preserve"> будет происходить жесткая денежно-кредитная политика, рисковый сценарий - это влияние внешних факторов мирового уровня в целом, </w:t>
      </w:r>
      <w:r w:rsidR="00AD09CB" w:rsidRPr="0014468A">
        <w:rPr>
          <w:rFonts w:ascii="Times New Roman" w:hAnsi="Times New Roman" w:cs="Times New Roman"/>
        </w:rPr>
        <w:t>так</w:t>
      </w:r>
      <w:r w:rsidRPr="0014468A">
        <w:rPr>
          <w:rFonts w:ascii="Times New Roman" w:hAnsi="Times New Roman" w:cs="Times New Roman"/>
        </w:rPr>
        <w:t xml:space="preserve"> ка</w:t>
      </w:r>
      <w:r w:rsidR="00AD09CB" w:rsidRPr="0014468A">
        <w:rPr>
          <w:rFonts w:ascii="Times New Roman" w:hAnsi="Times New Roman" w:cs="Times New Roman"/>
        </w:rPr>
        <w:t>к</w:t>
      </w:r>
      <w:r w:rsidRPr="0014468A">
        <w:rPr>
          <w:rFonts w:ascii="Times New Roman" w:hAnsi="Times New Roman" w:cs="Times New Roman"/>
        </w:rPr>
        <w:t xml:space="preserve"> будет происходить дисбаланс на финансовых рынках.    </w:t>
      </w:r>
    </w:p>
    <w:p w:rsidR="00727DE2" w:rsidRPr="0014468A" w:rsidRDefault="0076370F" w:rsidP="00724C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Наш прогноз основывается </w:t>
      </w:r>
      <w:r w:rsidR="00727DE2" w:rsidRPr="0014468A">
        <w:rPr>
          <w:rFonts w:ascii="Times New Roman" w:hAnsi="Times New Roman" w:cs="Times New Roman"/>
        </w:rPr>
        <w:t>на показателях сложивше</w:t>
      </w:r>
      <w:r w:rsidR="00AD09CB" w:rsidRPr="0014468A">
        <w:rPr>
          <w:rFonts w:ascii="Times New Roman" w:hAnsi="Times New Roman" w:cs="Times New Roman"/>
        </w:rPr>
        <w:t>йся</w:t>
      </w:r>
      <w:r w:rsidR="00727DE2" w:rsidRPr="0014468A">
        <w:rPr>
          <w:rFonts w:ascii="Times New Roman" w:hAnsi="Times New Roman" w:cs="Times New Roman"/>
        </w:rPr>
        <w:t xml:space="preserve"> ситуаци</w:t>
      </w:r>
      <w:r w:rsidR="00AD09CB" w:rsidRPr="0014468A">
        <w:rPr>
          <w:rFonts w:ascii="Times New Roman" w:hAnsi="Times New Roman" w:cs="Times New Roman"/>
        </w:rPr>
        <w:t>и</w:t>
      </w:r>
      <w:r w:rsidR="00727DE2" w:rsidRPr="0014468A">
        <w:rPr>
          <w:rFonts w:ascii="Times New Roman" w:hAnsi="Times New Roman" w:cs="Times New Roman"/>
        </w:rPr>
        <w:t xml:space="preserve"> в экономик</w:t>
      </w:r>
      <w:r w:rsidR="00AD09CB" w:rsidRPr="0014468A">
        <w:rPr>
          <w:rFonts w:ascii="Times New Roman" w:hAnsi="Times New Roman" w:cs="Times New Roman"/>
        </w:rPr>
        <w:t>е</w:t>
      </w:r>
      <w:r w:rsidR="00727DE2" w:rsidRPr="0014468A">
        <w:rPr>
          <w:rFonts w:ascii="Times New Roman" w:hAnsi="Times New Roman" w:cs="Times New Roman"/>
        </w:rPr>
        <w:t xml:space="preserve"> конца 2024 года и с учетом </w:t>
      </w:r>
      <w:r w:rsidRPr="0014468A">
        <w:rPr>
          <w:rFonts w:ascii="Times New Roman" w:hAnsi="Times New Roman" w:cs="Times New Roman"/>
        </w:rPr>
        <w:t>коэффициент</w:t>
      </w:r>
      <w:r w:rsidR="00AD09CB" w:rsidRPr="0014468A">
        <w:rPr>
          <w:rFonts w:ascii="Times New Roman" w:hAnsi="Times New Roman" w:cs="Times New Roman"/>
        </w:rPr>
        <w:t>а</w:t>
      </w:r>
      <w:r w:rsidRPr="0014468A">
        <w:rPr>
          <w:rFonts w:ascii="Times New Roman" w:hAnsi="Times New Roman" w:cs="Times New Roman"/>
        </w:rPr>
        <w:t xml:space="preserve"> 4 </w:t>
      </w:r>
      <w:r w:rsidR="00727DE2" w:rsidRPr="0014468A">
        <w:rPr>
          <w:rFonts w:ascii="Times New Roman" w:hAnsi="Times New Roman" w:cs="Times New Roman"/>
        </w:rPr>
        <w:t>пункта, представлен в столбце 6 на 2025</w:t>
      </w:r>
      <w:r w:rsidR="00896015" w:rsidRPr="0014468A">
        <w:rPr>
          <w:rFonts w:ascii="Times New Roman" w:hAnsi="Times New Roman" w:cs="Times New Roman"/>
        </w:rPr>
        <w:t>-2027</w:t>
      </w:r>
      <w:r w:rsidR="00727DE2" w:rsidRPr="0014468A">
        <w:rPr>
          <w:rFonts w:ascii="Times New Roman" w:hAnsi="Times New Roman" w:cs="Times New Roman"/>
        </w:rPr>
        <w:t>гг. При существующих прогнозных сценариях развития и реальных дел складывающиеся на рынке, у производителей товаров, работ и услуг возникнет вопрос, смогут ли производители при корректировке цены</w:t>
      </w:r>
      <w:r w:rsidR="00067A72" w:rsidRPr="0014468A">
        <w:rPr>
          <w:rFonts w:ascii="Times New Roman" w:hAnsi="Times New Roman" w:cs="Times New Roman"/>
        </w:rPr>
        <w:t xml:space="preserve"> на инфляционные ожидания,</w:t>
      </w:r>
      <w:r w:rsidR="00727DE2" w:rsidRPr="0014468A">
        <w:rPr>
          <w:rFonts w:ascii="Times New Roman" w:hAnsi="Times New Roman" w:cs="Times New Roman"/>
        </w:rPr>
        <w:t xml:space="preserve"> на производимую и реализуемую продукцию продать свой товар, следовательно, необходимо ориентироваться еще и на такой показатель, как покупательная способность. </w:t>
      </w:r>
    </w:p>
    <w:p w:rsidR="00067A72" w:rsidRPr="0014468A" w:rsidRDefault="00727DE2" w:rsidP="00724C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 </w:t>
      </w:r>
      <w:r w:rsidR="00835C72" w:rsidRPr="0014468A">
        <w:rPr>
          <w:rFonts w:ascii="Times New Roman" w:hAnsi="Times New Roman" w:cs="Times New Roman"/>
        </w:rPr>
        <w:t xml:space="preserve">Используя стимулирующую функцию цены, </w:t>
      </w:r>
      <w:r w:rsidR="002653B3" w:rsidRPr="0014468A">
        <w:rPr>
          <w:rFonts w:ascii="Times New Roman" w:hAnsi="Times New Roman" w:cs="Times New Roman"/>
        </w:rPr>
        <w:t xml:space="preserve">необходимо разработать программу лояльности </w:t>
      </w:r>
      <w:r w:rsidR="00835C72" w:rsidRPr="0014468A">
        <w:rPr>
          <w:rFonts w:ascii="Times New Roman" w:hAnsi="Times New Roman" w:cs="Times New Roman"/>
        </w:rPr>
        <w:t xml:space="preserve">для стимулирования покупательной способности </w:t>
      </w:r>
      <w:r w:rsidR="002653B3" w:rsidRPr="0014468A">
        <w:rPr>
          <w:rFonts w:ascii="Times New Roman" w:hAnsi="Times New Roman" w:cs="Times New Roman"/>
        </w:rPr>
        <w:t xml:space="preserve">и включить такие </w:t>
      </w:r>
      <w:r w:rsidR="00835C72" w:rsidRPr="0014468A">
        <w:rPr>
          <w:rFonts w:ascii="Times New Roman" w:hAnsi="Times New Roman" w:cs="Times New Roman"/>
        </w:rPr>
        <w:t>инструменты</w:t>
      </w:r>
      <w:r w:rsidR="002653B3" w:rsidRPr="0014468A">
        <w:rPr>
          <w:rFonts w:ascii="Times New Roman" w:hAnsi="Times New Roman" w:cs="Times New Roman"/>
        </w:rPr>
        <w:t xml:space="preserve"> как: скидки, акции, подарки, бонусы, </w:t>
      </w:r>
      <w:proofErr w:type="spellStart"/>
      <w:r w:rsidR="002653B3" w:rsidRPr="0014468A">
        <w:rPr>
          <w:rFonts w:ascii="Times New Roman" w:hAnsi="Times New Roman" w:cs="Times New Roman"/>
        </w:rPr>
        <w:t>промокоды</w:t>
      </w:r>
      <w:proofErr w:type="spellEnd"/>
      <w:r w:rsidR="002653B3" w:rsidRPr="0014468A">
        <w:rPr>
          <w:rFonts w:ascii="Times New Roman" w:hAnsi="Times New Roman" w:cs="Times New Roman"/>
        </w:rPr>
        <w:t>, сервис</w:t>
      </w:r>
      <w:r w:rsidR="00E73D96" w:rsidRPr="0014468A">
        <w:rPr>
          <w:rFonts w:ascii="Times New Roman" w:hAnsi="Times New Roman" w:cs="Times New Roman"/>
        </w:rPr>
        <w:t>ное</w:t>
      </w:r>
      <w:r w:rsidR="002653B3" w:rsidRPr="0014468A">
        <w:rPr>
          <w:rFonts w:ascii="Times New Roman" w:hAnsi="Times New Roman" w:cs="Times New Roman"/>
        </w:rPr>
        <w:t xml:space="preserve"> обслуживание и доставка и т. д. </w:t>
      </w:r>
      <w:r w:rsidR="00067A72" w:rsidRPr="0014468A">
        <w:rPr>
          <w:rFonts w:ascii="Times New Roman" w:hAnsi="Times New Roman" w:cs="Times New Roman"/>
        </w:rPr>
        <w:t xml:space="preserve">Составлять расчеты показателей покупательного спроса и оценивать удовлетворенность и неудовлетворенность спроса и его эластичности, тем самым управлять микро-рисками в своей деятельности. </w:t>
      </w:r>
      <w:r w:rsidR="002653B3" w:rsidRPr="0014468A">
        <w:rPr>
          <w:rFonts w:ascii="Times New Roman" w:hAnsi="Times New Roman" w:cs="Times New Roman"/>
        </w:rPr>
        <w:t>Регулировать отношения с контрагентами по существенным условиям договора.</w:t>
      </w:r>
    </w:p>
    <w:p w:rsidR="00067A72" w:rsidRPr="0014468A" w:rsidRDefault="002653B3" w:rsidP="00724C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468A">
        <w:rPr>
          <w:rFonts w:ascii="Times New Roman" w:hAnsi="Times New Roman" w:cs="Times New Roman"/>
        </w:rPr>
        <w:t xml:space="preserve">  </w:t>
      </w:r>
      <w:r w:rsidR="00067A72" w:rsidRPr="0014468A">
        <w:rPr>
          <w:rFonts w:ascii="Times New Roman" w:hAnsi="Times New Roman" w:cs="Times New Roman"/>
        </w:rPr>
        <w:t xml:space="preserve">Для широкого понимания своей деятельности необходимо также проводить анализ </w:t>
      </w:r>
      <w:r w:rsidR="006E1E1D" w:rsidRPr="0014468A">
        <w:rPr>
          <w:rFonts w:ascii="Times New Roman" w:hAnsi="Times New Roman" w:cs="Times New Roman"/>
        </w:rPr>
        <w:t>влияни</w:t>
      </w:r>
      <w:r w:rsidR="00E73D96" w:rsidRPr="0014468A">
        <w:rPr>
          <w:rFonts w:ascii="Times New Roman" w:hAnsi="Times New Roman" w:cs="Times New Roman"/>
        </w:rPr>
        <w:t>я</w:t>
      </w:r>
      <w:r w:rsidR="006E1E1D" w:rsidRPr="0014468A">
        <w:rPr>
          <w:rFonts w:ascii="Times New Roman" w:hAnsi="Times New Roman" w:cs="Times New Roman"/>
        </w:rPr>
        <w:t xml:space="preserve"> факторов на изменение суммы затрат на 1 рубль произведенной (реализованной) продукции используя постоянных и переменных затрат, рентабельность продаж, рентабельность финансовой деятельности. </w:t>
      </w:r>
      <w:r w:rsidR="00067A72" w:rsidRPr="0014468A">
        <w:rPr>
          <w:rFonts w:ascii="Times New Roman" w:hAnsi="Times New Roman" w:cs="Times New Roman"/>
        </w:rPr>
        <w:t xml:space="preserve"> </w:t>
      </w:r>
    </w:p>
    <w:p w:rsidR="006E1E1D" w:rsidRPr="0014468A" w:rsidRDefault="002653B3" w:rsidP="00724C83">
      <w:pPr>
        <w:pStyle w:val="a4"/>
        <w:spacing w:before="0" w:beforeAutospacing="0" w:after="0" w:afterAutospacing="0" w:line="288" w:lineRule="atLeast"/>
        <w:ind w:firstLine="709"/>
        <w:jc w:val="both"/>
        <w:rPr>
          <w:sz w:val="22"/>
          <w:szCs w:val="22"/>
        </w:rPr>
      </w:pPr>
      <w:r w:rsidRPr="0014468A">
        <w:rPr>
          <w:sz w:val="22"/>
          <w:szCs w:val="22"/>
        </w:rPr>
        <w:t xml:space="preserve"> С учетом предложенных методов и способов определения оптимальной цены</w:t>
      </w:r>
      <w:r w:rsidR="006E1E1D" w:rsidRPr="0014468A">
        <w:rPr>
          <w:sz w:val="22"/>
          <w:szCs w:val="22"/>
        </w:rPr>
        <w:t xml:space="preserve"> и анализа</w:t>
      </w:r>
      <w:r w:rsidRPr="0014468A">
        <w:rPr>
          <w:sz w:val="22"/>
          <w:szCs w:val="22"/>
        </w:rPr>
        <w:t>, они становятся рыночными. Рыночные цены признаются применяемы</w:t>
      </w:r>
      <w:r w:rsidR="009643D4" w:rsidRPr="0014468A">
        <w:rPr>
          <w:sz w:val="22"/>
          <w:szCs w:val="22"/>
        </w:rPr>
        <w:t>ми</w:t>
      </w:r>
      <w:r w:rsidRPr="0014468A">
        <w:rPr>
          <w:sz w:val="22"/>
          <w:szCs w:val="22"/>
        </w:rPr>
        <w:t xml:space="preserve"> в сделках, сторонами которых являются лица, не признаваемые взаимозависимыми, а также доходы (прибыль, выручка), получаемые лицами, являющимися сторонами таких сделок.</w:t>
      </w:r>
    </w:p>
    <w:p w:rsidR="003E79F4" w:rsidRPr="0014468A" w:rsidRDefault="003E79F4" w:rsidP="00724C83">
      <w:pPr>
        <w:pStyle w:val="a4"/>
        <w:spacing w:before="0" w:beforeAutospacing="0" w:after="0" w:afterAutospacing="0" w:line="288" w:lineRule="atLeast"/>
        <w:ind w:firstLine="709"/>
        <w:jc w:val="both"/>
        <w:rPr>
          <w:sz w:val="22"/>
          <w:szCs w:val="22"/>
        </w:rPr>
      </w:pPr>
      <w:r w:rsidRPr="0014468A">
        <w:rPr>
          <w:sz w:val="22"/>
          <w:szCs w:val="22"/>
        </w:rPr>
        <w:t>Мы полагаем, что предложенная методика определения цены позволит:</w:t>
      </w:r>
    </w:p>
    <w:p w:rsidR="00BE5F70" w:rsidRPr="0014468A" w:rsidRDefault="00BE5F70" w:rsidP="003E79F4">
      <w:pPr>
        <w:pStyle w:val="a4"/>
        <w:numPr>
          <w:ilvl w:val="0"/>
          <w:numId w:val="5"/>
        </w:numPr>
        <w:spacing w:before="0" w:beforeAutospacing="0" w:after="0" w:afterAutospacing="0" w:line="288" w:lineRule="atLeast"/>
        <w:jc w:val="both"/>
        <w:rPr>
          <w:sz w:val="22"/>
          <w:szCs w:val="22"/>
        </w:rPr>
      </w:pPr>
      <w:r w:rsidRPr="0014468A">
        <w:rPr>
          <w:sz w:val="22"/>
          <w:szCs w:val="22"/>
        </w:rPr>
        <w:t>Государственным органам выявлять общественно значимые затраты для регулирования цен</w:t>
      </w:r>
      <w:r w:rsidR="00D7396A" w:rsidRPr="0014468A">
        <w:rPr>
          <w:sz w:val="22"/>
          <w:szCs w:val="22"/>
        </w:rPr>
        <w:t>,</w:t>
      </w:r>
      <w:r w:rsidRPr="0014468A">
        <w:rPr>
          <w:sz w:val="22"/>
          <w:szCs w:val="22"/>
        </w:rPr>
        <w:t xml:space="preserve"> установления тарифов и нормативов</w:t>
      </w:r>
    </w:p>
    <w:p w:rsidR="00BE5F70" w:rsidRPr="0014468A" w:rsidRDefault="00BE5F70" w:rsidP="003E79F4">
      <w:pPr>
        <w:pStyle w:val="a4"/>
        <w:numPr>
          <w:ilvl w:val="0"/>
          <w:numId w:val="5"/>
        </w:numPr>
        <w:spacing w:before="0" w:beforeAutospacing="0" w:after="0" w:afterAutospacing="0" w:line="288" w:lineRule="atLeast"/>
        <w:jc w:val="both"/>
        <w:rPr>
          <w:sz w:val="22"/>
          <w:szCs w:val="22"/>
        </w:rPr>
      </w:pPr>
      <w:r w:rsidRPr="0014468A">
        <w:rPr>
          <w:sz w:val="22"/>
          <w:szCs w:val="22"/>
        </w:rPr>
        <w:t>Усилит государственный контроль за ценообразованием в регулируемых отраслях</w:t>
      </w:r>
    </w:p>
    <w:p w:rsidR="003E79F4" w:rsidRPr="0014468A" w:rsidRDefault="003E79F4" w:rsidP="003E79F4">
      <w:pPr>
        <w:pStyle w:val="a4"/>
        <w:numPr>
          <w:ilvl w:val="0"/>
          <w:numId w:val="5"/>
        </w:numPr>
        <w:spacing w:before="0" w:beforeAutospacing="0" w:after="0" w:afterAutospacing="0" w:line="288" w:lineRule="atLeast"/>
        <w:jc w:val="both"/>
        <w:rPr>
          <w:sz w:val="22"/>
          <w:szCs w:val="22"/>
        </w:rPr>
      </w:pPr>
      <w:r w:rsidRPr="0014468A">
        <w:rPr>
          <w:sz w:val="22"/>
          <w:szCs w:val="22"/>
        </w:rPr>
        <w:t>Использовать для расчета рыночной цены в деятельности компаний и индивидуальных предпринимателей</w:t>
      </w:r>
    </w:p>
    <w:p w:rsidR="00BE5F70" w:rsidRPr="0014468A" w:rsidRDefault="00BE5F70" w:rsidP="003E79F4">
      <w:pPr>
        <w:pStyle w:val="a4"/>
        <w:numPr>
          <w:ilvl w:val="0"/>
          <w:numId w:val="5"/>
        </w:numPr>
        <w:spacing w:before="0" w:beforeAutospacing="0" w:after="0" w:afterAutospacing="0" w:line="288" w:lineRule="atLeast"/>
        <w:jc w:val="both"/>
        <w:rPr>
          <w:sz w:val="22"/>
          <w:szCs w:val="22"/>
        </w:rPr>
      </w:pPr>
      <w:r w:rsidRPr="0014468A">
        <w:rPr>
          <w:sz w:val="22"/>
          <w:szCs w:val="22"/>
        </w:rPr>
        <w:t xml:space="preserve">Повысит финансовый уровень специалистов, формирующих ценообразование </w:t>
      </w:r>
    </w:p>
    <w:p w:rsidR="00BE5F70" w:rsidRPr="0014468A" w:rsidRDefault="00BE5F70" w:rsidP="003E79F4">
      <w:pPr>
        <w:pStyle w:val="a4"/>
        <w:numPr>
          <w:ilvl w:val="0"/>
          <w:numId w:val="5"/>
        </w:numPr>
        <w:spacing w:before="0" w:beforeAutospacing="0" w:after="0" w:afterAutospacing="0" w:line="288" w:lineRule="atLeast"/>
        <w:jc w:val="both"/>
        <w:rPr>
          <w:sz w:val="22"/>
          <w:szCs w:val="22"/>
        </w:rPr>
      </w:pPr>
      <w:r w:rsidRPr="0014468A">
        <w:rPr>
          <w:sz w:val="22"/>
          <w:szCs w:val="22"/>
        </w:rPr>
        <w:t xml:space="preserve">Увеличит поступления налогов и сборов </w:t>
      </w:r>
      <w:r w:rsidR="00D7396A" w:rsidRPr="0014468A">
        <w:rPr>
          <w:sz w:val="22"/>
          <w:szCs w:val="22"/>
        </w:rPr>
        <w:t>в</w:t>
      </w:r>
      <w:r w:rsidRPr="0014468A">
        <w:rPr>
          <w:sz w:val="22"/>
          <w:szCs w:val="22"/>
        </w:rPr>
        <w:t xml:space="preserve"> бюджетную систему, исчисляемую на базе цен</w:t>
      </w:r>
    </w:p>
    <w:p w:rsidR="00A63D30" w:rsidRPr="0014468A" w:rsidRDefault="00A63D30" w:rsidP="003E79F4">
      <w:pPr>
        <w:pStyle w:val="a4"/>
        <w:numPr>
          <w:ilvl w:val="0"/>
          <w:numId w:val="5"/>
        </w:numPr>
        <w:spacing w:before="0" w:beforeAutospacing="0" w:after="0" w:afterAutospacing="0" w:line="288" w:lineRule="atLeast"/>
        <w:jc w:val="both"/>
        <w:rPr>
          <w:sz w:val="22"/>
          <w:szCs w:val="22"/>
        </w:rPr>
      </w:pPr>
      <w:r w:rsidRPr="0014468A">
        <w:rPr>
          <w:sz w:val="22"/>
          <w:szCs w:val="22"/>
        </w:rPr>
        <w:t>Выбрать для бизнеса политику и стратегию ценообразования</w:t>
      </w:r>
    </w:p>
    <w:p w:rsidR="00A63D30" w:rsidRPr="0014468A" w:rsidRDefault="00A63D30" w:rsidP="003E79F4">
      <w:pPr>
        <w:pStyle w:val="a4"/>
        <w:numPr>
          <w:ilvl w:val="0"/>
          <w:numId w:val="5"/>
        </w:numPr>
        <w:spacing w:before="0" w:beforeAutospacing="0" w:after="0" w:afterAutospacing="0" w:line="288" w:lineRule="atLeast"/>
        <w:jc w:val="both"/>
        <w:rPr>
          <w:sz w:val="22"/>
          <w:szCs w:val="22"/>
        </w:rPr>
      </w:pPr>
      <w:r w:rsidRPr="0014468A">
        <w:rPr>
          <w:sz w:val="22"/>
          <w:szCs w:val="22"/>
        </w:rPr>
        <w:t>Определить метод установления цен отраслевой принадлежности с использованием формы «смета-расчет» для определения оптимальной цены</w:t>
      </w:r>
    </w:p>
    <w:p w:rsidR="006E1E1D" w:rsidRPr="0014468A" w:rsidRDefault="00A63D30" w:rsidP="003E79F4">
      <w:pPr>
        <w:pStyle w:val="a4"/>
        <w:numPr>
          <w:ilvl w:val="0"/>
          <w:numId w:val="5"/>
        </w:numPr>
        <w:spacing w:before="0" w:beforeAutospacing="0" w:after="0" w:afterAutospacing="0" w:line="288" w:lineRule="atLeast"/>
        <w:jc w:val="both"/>
        <w:rPr>
          <w:sz w:val="22"/>
          <w:szCs w:val="22"/>
        </w:rPr>
      </w:pPr>
      <w:r w:rsidRPr="0014468A">
        <w:rPr>
          <w:sz w:val="22"/>
          <w:szCs w:val="22"/>
        </w:rPr>
        <w:t xml:space="preserve">Сформировать цены в условиях неопределенности </w:t>
      </w:r>
      <w:r w:rsidR="00BE5F70" w:rsidRPr="0014468A">
        <w:rPr>
          <w:sz w:val="22"/>
          <w:szCs w:val="22"/>
        </w:rPr>
        <w:t xml:space="preserve">  </w:t>
      </w:r>
      <w:r w:rsidR="003E79F4" w:rsidRPr="0014468A">
        <w:rPr>
          <w:sz w:val="22"/>
          <w:szCs w:val="22"/>
        </w:rPr>
        <w:t xml:space="preserve"> </w:t>
      </w:r>
    </w:p>
    <w:p w:rsidR="00722FB5" w:rsidRPr="0014468A" w:rsidRDefault="002653B3" w:rsidP="006E1E1D">
      <w:pPr>
        <w:pStyle w:val="a4"/>
        <w:spacing w:before="0" w:beforeAutospacing="0" w:after="0" w:afterAutospacing="0" w:line="288" w:lineRule="atLeast"/>
        <w:ind w:firstLine="540"/>
        <w:jc w:val="both"/>
        <w:rPr>
          <w:sz w:val="22"/>
          <w:szCs w:val="22"/>
        </w:rPr>
      </w:pPr>
      <w:r w:rsidRPr="0014468A">
        <w:rPr>
          <w:sz w:val="22"/>
          <w:szCs w:val="22"/>
        </w:rPr>
        <w:t xml:space="preserve"> </w:t>
      </w:r>
    </w:p>
    <w:p w:rsidR="001624D6" w:rsidRPr="0014468A" w:rsidRDefault="00A63D30" w:rsidP="00724C83">
      <w:pPr>
        <w:pStyle w:val="a4"/>
        <w:spacing w:before="0" w:beforeAutospacing="0" w:after="0" w:afterAutospacing="0" w:line="288" w:lineRule="atLeast"/>
        <w:ind w:firstLine="709"/>
        <w:jc w:val="both"/>
        <w:rPr>
          <w:sz w:val="22"/>
          <w:szCs w:val="22"/>
        </w:rPr>
      </w:pPr>
      <w:r w:rsidRPr="0014468A">
        <w:rPr>
          <w:sz w:val="22"/>
          <w:szCs w:val="22"/>
        </w:rPr>
        <w:t>По нашему мнению, использ</w:t>
      </w:r>
      <w:r w:rsidR="00D7396A" w:rsidRPr="0014468A">
        <w:rPr>
          <w:sz w:val="22"/>
          <w:szCs w:val="22"/>
        </w:rPr>
        <w:t>ование</w:t>
      </w:r>
      <w:r w:rsidRPr="0014468A">
        <w:rPr>
          <w:sz w:val="22"/>
          <w:szCs w:val="22"/>
        </w:rPr>
        <w:t xml:space="preserve"> </w:t>
      </w:r>
      <w:r w:rsidR="001624D6" w:rsidRPr="0014468A">
        <w:rPr>
          <w:sz w:val="22"/>
          <w:szCs w:val="22"/>
        </w:rPr>
        <w:t>предложенны</w:t>
      </w:r>
      <w:r w:rsidR="00D7396A" w:rsidRPr="0014468A">
        <w:rPr>
          <w:sz w:val="22"/>
          <w:szCs w:val="22"/>
        </w:rPr>
        <w:t>х</w:t>
      </w:r>
      <w:r w:rsidR="001624D6" w:rsidRPr="0014468A">
        <w:rPr>
          <w:sz w:val="22"/>
          <w:szCs w:val="22"/>
        </w:rPr>
        <w:t xml:space="preserve"> </w:t>
      </w:r>
      <w:r w:rsidRPr="0014468A">
        <w:rPr>
          <w:sz w:val="22"/>
          <w:szCs w:val="22"/>
        </w:rPr>
        <w:t>инструмент</w:t>
      </w:r>
      <w:r w:rsidR="00D7396A" w:rsidRPr="0014468A">
        <w:rPr>
          <w:sz w:val="22"/>
          <w:szCs w:val="22"/>
        </w:rPr>
        <w:t>ов</w:t>
      </w:r>
      <w:r w:rsidRPr="0014468A">
        <w:rPr>
          <w:sz w:val="22"/>
          <w:szCs w:val="22"/>
        </w:rPr>
        <w:t xml:space="preserve"> и </w:t>
      </w:r>
      <w:r w:rsidR="001624D6" w:rsidRPr="0014468A">
        <w:rPr>
          <w:sz w:val="22"/>
          <w:szCs w:val="22"/>
        </w:rPr>
        <w:t>метод</w:t>
      </w:r>
      <w:r w:rsidR="00D7396A" w:rsidRPr="0014468A">
        <w:rPr>
          <w:sz w:val="22"/>
          <w:szCs w:val="22"/>
        </w:rPr>
        <w:t>ов</w:t>
      </w:r>
      <w:r w:rsidR="001624D6" w:rsidRPr="0014468A">
        <w:rPr>
          <w:sz w:val="22"/>
          <w:szCs w:val="22"/>
        </w:rPr>
        <w:t>,</w:t>
      </w:r>
      <w:r w:rsidRPr="0014468A">
        <w:rPr>
          <w:sz w:val="22"/>
          <w:szCs w:val="22"/>
        </w:rPr>
        <w:t xml:space="preserve"> </w:t>
      </w:r>
      <w:r w:rsidR="001624D6" w:rsidRPr="0014468A">
        <w:rPr>
          <w:sz w:val="22"/>
          <w:szCs w:val="22"/>
        </w:rPr>
        <w:t>позволя</w:t>
      </w:r>
      <w:r w:rsidRPr="0014468A">
        <w:rPr>
          <w:sz w:val="22"/>
          <w:szCs w:val="22"/>
        </w:rPr>
        <w:t xml:space="preserve">т сбалансировать </w:t>
      </w:r>
      <w:r w:rsidR="001624D6" w:rsidRPr="0014468A">
        <w:rPr>
          <w:sz w:val="22"/>
          <w:szCs w:val="22"/>
        </w:rPr>
        <w:t>все действия</w:t>
      </w:r>
      <w:r w:rsidR="00D7396A" w:rsidRPr="0014468A">
        <w:rPr>
          <w:sz w:val="22"/>
          <w:szCs w:val="22"/>
        </w:rPr>
        <w:t>,</w:t>
      </w:r>
      <w:r w:rsidR="001624D6" w:rsidRPr="0014468A">
        <w:rPr>
          <w:sz w:val="22"/>
          <w:szCs w:val="22"/>
        </w:rPr>
        <w:t xml:space="preserve"> направленные на снижение </w:t>
      </w:r>
      <w:r w:rsidRPr="0014468A">
        <w:rPr>
          <w:sz w:val="22"/>
          <w:szCs w:val="22"/>
        </w:rPr>
        <w:t>риск</w:t>
      </w:r>
      <w:r w:rsidR="00D7396A" w:rsidRPr="0014468A">
        <w:rPr>
          <w:sz w:val="22"/>
          <w:szCs w:val="22"/>
        </w:rPr>
        <w:t>ов</w:t>
      </w:r>
      <w:r w:rsidRPr="0014468A">
        <w:rPr>
          <w:sz w:val="22"/>
          <w:szCs w:val="22"/>
        </w:rPr>
        <w:t xml:space="preserve"> </w:t>
      </w:r>
      <w:r w:rsidR="001624D6" w:rsidRPr="0014468A">
        <w:rPr>
          <w:sz w:val="22"/>
          <w:szCs w:val="22"/>
        </w:rPr>
        <w:t xml:space="preserve">банкротства и выработки оптимальной цены в рыночных условиях, для достижения стабильной финансовой ситуации и рентабельности финансово-хозяйственной деятельности. </w:t>
      </w:r>
    </w:p>
    <w:p w:rsidR="006E1E1D" w:rsidRPr="006F3CD3" w:rsidRDefault="001624D6" w:rsidP="006E1E1D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F3CD3">
        <w:rPr>
          <w:sz w:val="28"/>
          <w:szCs w:val="28"/>
        </w:rPr>
        <w:t xml:space="preserve"> </w:t>
      </w:r>
    </w:p>
    <w:p w:rsidR="00722FB5" w:rsidRPr="006F3CD3" w:rsidRDefault="00722FB5" w:rsidP="00F65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3742" w:rsidRDefault="00933742" w:rsidP="00F65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468A" w:rsidRDefault="0014468A" w:rsidP="00F65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468A" w:rsidRPr="006F3CD3" w:rsidRDefault="0014468A" w:rsidP="00F65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1EBC" w:rsidRPr="006F3CD3" w:rsidRDefault="00751EBC" w:rsidP="00F65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1EBC" w:rsidRPr="006F3CD3" w:rsidRDefault="00751EBC" w:rsidP="00F65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4243" w:rsidRPr="0014468A" w:rsidRDefault="008832DC" w:rsidP="00D942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468A">
        <w:rPr>
          <w:rFonts w:ascii="Times New Roman" w:hAnsi="Times New Roman" w:cs="Times New Roman"/>
          <w:b/>
          <w:sz w:val="20"/>
          <w:szCs w:val="20"/>
          <w:lang w:val="en-US"/>
        </w:rPr>
        <w:t>C</w:t>
      </w:r>
      <w:r w:rsidR="00D94243" w:rsidRPr="0014468A">
        <w:rPr>
          <w:rFonts w:ascii="Times New Roman" w:hAnsi="Times New Roman" w:cs="Times New Roman"/>
          <w:b/>
          <w:sz w:val="20"/>
          <w:szCs w:val="20"/>
        </w:rPr>
        <w:t>писок</w:t>
      </w:r>
      <w:r w:rsidRPr="001446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14468A">
        <w:rPr>
          <w:rFonts w:ascii="Times New Roman" w:hAnsi="Times New Roman" w:cs="Times New Roman"/>
          <w:b/>
          <w:sz w:val="20"/>
          <w:szCs w:val="20"/>
        </w:rPr>
        <w:t>использованн</w:t>
      </w:r>
      <w:r w:rsidR="0014468A" w:rsidRPr="0014468A">
        <w:rPr>
          <w:rFonts w:ascii="Times New Roman" w:hAnsi="Times New Roman" w:cs="Times New Roman"/>
          <w:b/>
          <w:sz w:val="20"/>
          <w:szCs w:val="20"/>
        </w:rPr>
        <w:t>ых источников</w:t>
      </w:r>
    </w:p>
    <w:p w:rsidR="00D94243" w:rsidRPr="006F3CD3" w:rsidRDefault="00D94243" w:rsidP="00D9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1B0B" w:rsidRPr="0014468A" w:rsidRDefault="00CE1B0B" w:rsidP="00CE1B0B">
      <w:pPr>
        <w:numPr>
          <w:ilvl w:val="0"/>
          <w:numId w:val="4"/>
        </w:numPr>
        <w:spacing w:after="0" w:line="288" w:lineRule="atLeast"/>
        <w:jc w:val="both"/>
        <w:rPr>
          <w:rFonts w:ascii="Times New Roman" w:eastAsia="Times New Roman" w:hAnsi="Times New Roman" w:cs="Times New Roman"/>
        </w:rPr>
      </w:pPr>
      <w:r w:rsidRPr="0014468A">
        <w:rPr>
          <w:rFonts w:ascii="Times New Roman" w:eastAsia="Times New Roman" w:hAnsi="Times New Roman" w:cs="Times New Roman"/>
        </w:rPr>
        <w:t xml:space="preserve">Алиев А. Т. Теория, методология и практика ценообразования в промышленности: Монография. 2-е издание. Алиев А. Т., Веснин В. Р., </w:t>
      </w:r>
      <w:proofErr w:type="spellStart"/>
      <w:r w:rsidRPr="0014468A">
        <w:rPr>
          <w:rFonts w:ascii="Times New Roman" w:eastAsia="Times New Roman" w:hAnsi="Times New Roman" w:cs="Times New Roman"/>
        </w:rPr>
        <w:t>Слепов</w:t>
      </w:r>
      <w:proofErr w:type="spellEnd"/>
      <w:r w:rsidRPr="0014468A">
        <w:rPr>
          <w:rFonts w:ascii="Times New Roman" w:eastAsia="Times New Roman" w:hAnsi="Times New Roman" w:cs="Times New Roman"/>
        </w:rPr>
        <w:t xml:space="preserve"> В. А. 2020 Дашков и К</w:t>
      </w:r>
    </w:p>
    <w:p w:rsidR="00D94243" w:rsidRPr="0014468A" w:rsidRDefault="00D94243" w:rsidP="00D94243">
      <w:pPr>
        <w:numPr>
          <w:ilvl w:val="0"/>
          <w:numId w:val="4"/>
        </w:numPr>
        <w:spacing w:after="0" w:line="288" w:lineRule="atLeast"/>
        <w:jc w:val="both"/>
        <w:rPr>
          <w:rFonts w:ascii="Times New Roman" w:eastAsia="Times New Roman" w:hAnsi="Times New Roman" w:cs="Times New Roman"/>
        </w:rPr>
      </w:pPr>
      <w:proofErr w:type="spellStart"/>
      <w:r w:rsidRPr="0014468A">
        <w:rPr>
          <w:rFonts w:ascii="Times New Roman" w:eastAsia="Times New Roman" w:hAnsi="Times New Roman" w:cs="Times New Roman"/>
        </w:rPr>
        <w:t>Багинова</w:t>
      </w:r>
      <w:proofErr w:type="spellEnd"/>
      <w:r w:rsidRPr="0014468A">
        <w:rPr>
          <w:rFonts w:ascii="Times New Roman" w:eastAsia="Times New Roman" w:hAnsi="Times New Roman" w:cs="Times New Roman"/>
        </w:rPr>
        <w:t xml:space="preserve">, В. В. Экономическая теория: учебник / под общ. ред. А.И. Добрынина, Г.П. Журавлевой. - 2-е изд. - Москва: ИНФРА-М, 2024. – 747 с. - (Высшее образование: Бакалавриат). - DOI 10.12737/912. - ISBN 978-5-16-004056-1. – Текст: электронный. </w:t>
      </w:r>
    </w:p>
    <w:p w:rsidR="007A046F" w:rsidRPr="0014468A" w:rsidRDefault="007A046F" w:rsidP="00D94243">
      <w:pPr>
        <w:numPr>
          <w:ilvl w:val="0"/>
          <w:numId w:val="4"/>
        </w:numPr>
        <w:spacing w:after="0" w:line="288" w:lineRule="atLeast"/>
        <w:jc w:val="both"/>
        <w:rPr>
          <w:rFonts w:ascii="Times New Roman" w:eastAsia="Times New Roman" w:hAnsi="Times New Roman" w:cs="Times New Roman"/>
        </w:rPr>
      </w:pPr>
      <w:r w:rsidRPr="0014468A">
        <w:rPr>
          <w:rFonts w:ascii="Times New Roman" w:eastAsia="Times New Roman" w:hAnsi="Times New Roman" w:cs="Times New Roman"/>
        </w:rPr>
        <w:t>Володина С.</w:t>
      </w:r>
      <w:r w:rsidR="007D2D0D" w:rsidRPr="0014468A">
        <w:rPr>
          <w:rFonts w:ascii="Times New Roman" w:eastAsia="Times New Roman" w:hAnsi="Times New Roman" w:cs="Times New Roman"/>
        </w:rPr>
        <w:t xml:space="preserve"> </w:t>
      </w:r>
      <w:r w:rsidRPr="0014468A">
        <w:rPr>
          <w:rFonts w:ascii="Times New Roman" w:eastAsia="Times New Roman" w:hAnsi="Times New Roman" w:cs="Times New Roman"/>
        </w:rPr>
        <w:t>Г. Развитие методологии формирования современной цено</w:t>
      </w:r>
      <w:r w:rsidR="007D2D0D" w:rsidRPr="0014468A">
        <w:rPr>
          <w:rFonts w:ascii="Times New Roman" w:eastAsia="Times New Roman" w:hAnsi="Times New Roman" w:cs="Times New Roman"/>
        </w:rPr>
        <w:t>в</w:t>
      </w:r>
      <w:r w:rsidRPr="0014468A">
        <w:rPr>
          <w:rFonts w:ascii="Times New Roman" w:eastAsia="Times New Roman" w:hAnsi="Times New Roman" w:cs="Times New Roman"/>
        </w:rPr>
        <w:t>о</w:t>
      </w:r>
      <w:r w:rsidR="007D2D0D" w:rsidRPr="0014468A">
        <w:rPr>
          <w:rFonts w:ascii="Times New Roman" w:eastAsia="Times New Roman" w:hAnsi="Times New Roman" w:cs="Times New Roman"/>
        </w:rPr>
        <w:t>й</w:t>
      </w:r>
      <w:r w:rsidRPr="0014468A">
        <w:rPr>
          <w:rFonts w:ascii="Times New Roman" w:eastAsia="Times New Roman" w:hAnsi="Times New Roman" w:cs="Times New Roman"/>
        </w:rPr>
        <w:t xml:space="preserve"> политики</w:t>
      </w:r>
      <w:r w:rsidR="007D2D0D" w:rsidRPr="0014468A">
        <w:rPr>
          <w:rFonts w:ascii="Times New Roman" w:eastAsia="Times New Roman" w:hAnsi="Times New Roman" w:cs="Times New Roman"/>
        </w:rPr>
        <w:t>: статья / С.Г. Володина; Азимут научных исследований: Экономик и управление.2020/Т.9 №4(33)</w:t>
      </w:r>
    </w:p>
    <w:p w:rsidR="007D2D0D" w:rsidRPr="0014468A" w:rsidRDefault="007D2D0D" w:rsidP="00D94243">
      <w:pPr>
        <w:numPr>
          <w:ilvl w:val="0"/>
          <w:numId w:val="4"/>
        </w:numPr>
        <w:spacing w:after="0" w:line="288" w:lineRule="atLeast"/>
        <w:jc w:val="both"/>
        <w:rPr>
          <w:rFonts w:ascii="Times New Roman" w:eastAsia="Times New Roman" w:hAnsi="Times New Roman" w:cs="Times New Roman"/>
        </w:rPr>
      </w:pPr>
      <w:r w:rsidRPr="0014468A">
        <w:rPr>
          <w:rFonts w:ascii="Times New Roman" w:eastAsia="Times New Roman" w:hAnsi="Times New Roman" w:cs="Times New Roman"/>
        </w:rPr>
        <w:t xml:space="preserve">Егоров Ю. В. Многофакторная природа цены в теории ценообразования и формирования тарифов/ Ю.В. Егоров: Вестник Евразийской науки № 5 Том.12, 2020. – Москва: Мир </w:t>
      </w:r>
      <w:proofErr w:type="gramStart"/>
      <w:r w:rsidRPr="0014468A">
        <w:rPr>
          <w:rFonts w:ascii="Times New Roman" w:eastAsia="Times New Roman" w:hAnsi="Times New Roman" w:cs="Times New Roman"/>
        </w:rPr>
        <w:t>науки.-</w:t>
      </w:r>
      <w:proofErr w:type="gramEnd"/>
      <w:r w:rsidRPr="0014468A">
        <w:rPr>
          <w:rFonts w:ascii="Times New Roman" w:eastAsia="Times New Roman" w:hAnsi="Times New Roman" w:cs="Times New Roman"/>
        </w:rPr>
        <w:t xml:space="preserve"> с.1-8   </w:t>
      </w:r>
    </w:p>
    <w:p w:rsidR="00D94243" w:rsidRPr="0014468A" w:rsidRDefault="00D94243" w:rsidP="00D94243">
      <w:pPr>
        <w:numPr>
          <w:ilvl w:val="0"/>
          <w:numId w:val="4"/>
        </w:numPr>
        <w:spacing w:after="0" w:line="288" w:lineRule="atLeast"/>
        <w:jc w:val="both"/>
        <w:rPr>
          <w:rFonts w:ascii="Times New Roman" w:eastAsia="Times New Roman" w:hAnsi="Times New Roman" w:cs="Times New Roman"/>
        </w:rPr>
      </w:pPr>
      <w:proofErr w:type="spellStart"/>
      <w:r w:rsidRPr="0014468A">
        <w:rPr>
          <w:rFonts w:ascii="Times New Roman" w:eastAsia="Times New Roman" w:hAnsi="Times New Roman" w:cs="Times New Roman"/>
        </w:rPr>
        <w:t>Кистерева</w:t>
      </w:r>
      <w:proofErr w:type="spellEnd"/>
      <w:r w:rsidRPr="0014468A">
        <w:rPr>
          <w:rFonts w:ascii="Times New Roman" w:eastAsia="Times New Roman" w:hAnsi="Times New Roman" w:cs="Times New Roman"/>
        </w:rPr>
        <w:t xml:space="preserve"> Е.В. Справочник экономиста по ценообразованию / Е.В. </w:t>
      </w:r>
      <w:proofErr w:type="spellStart"/>
      <w:r w:rsidRPr="0014468A">
        <w:rPr>
          <w:rFonts w:ascii="Times New Roman" w:eastAsia="Times New Roman" w:hAnsi="Times New Roman" w:cs="Times New Roman"/>
        </w:rPr>
        <w:t>Кистерева</w:t>
      </w:r>
      <w:proofErr w:type="spellEnd"/>
      <w:r w:rsidRPr="0014468A">
        <w:rPr>
          <w:rFonts w:ascii="Times New Roman" w:eastAsia="Times New Roman" w:hAnsi="Times New Roman" w:cs="Times New Roman"/>
        </w:rPr>
        <w:t xml:space="preserve">; под ред. Е. Н. Ивановой. – М.: Профессиональное издательство, 2008 – 136с. </w:t>
      </w:r>
    </w:p>
    <w:p w:rsidR="00D94243" w:rsidRPr="0014468A" w:rsidRDefault="00D94243" w:rsidP="00D94243">
      <w:pPr>
        <w:numPr>
          <w:ilvl w:val="0"/>
          <w:numId w:val="4"/>
        </w:numPr>
        <w:spacing w:after="0" w:line="288" w:lineRule="atLeast"/>
        <w:jc w:val="both"/>
        <w:rPr>
          <w:rFonts w:ascii="Times New Roman" w:eastAsia="Times New Roman" w:hAnsi="Times New Roman" w:cs="Times New Roman"/>
        </w:rPr>
      </w:pPr>
      <w:r w:rsidRPr="0014468A">
        <w:rPr>
          <w:rFonts w:ascii="Times New Roman" w:eastAsia="Times New Roman" w:hAnsi="Times New Roman" w:cs="Times New Roman"/>
        </w:rPr>
        <w:t xml:space="preserve">Колесников М. В. Управление экономическим обеспечением транспортных предприятий: региональный аспект: учебное пособие / М. В. Колесников; </w:t>
      </w:r>
      <w:proofErr w:type="spellStart"/>
      <w:r w:rsidRPr="0014468A">
        <w:rPr>
          <w:rFonts w:ascii="Times New Roman" w:eastAsia="Times New Roman" w:hAnsi="Times New Roman" w:cs="Times New Roman"/>
        </w:rPr>
        <w:t>Росжелдор</w:t>
      </w:r>
      <w:proofErr w:type="spellEnd"/>
      <w:r w:rsidRPr="0014468A">
        <w:rPr>
          <w:rFonts w:ascii="Times New Roman" w:eastAsia="Times New Roman" w:hAnsi="Times New Roman" w:cs="Times New Roman"/>
        </w:rPr>
        <w:t>, Ростовский государственный университет путей сообщения. - Ростов-на-Дону: РГУПС, 2023. - 123 с.</w:t>
      </w:r>
    </w:p>
    <w:p w:rsidR="00D94243" w:rsidRPr="0014468A" w:rsidRDefault="00D94243" w:rsidP="00D94243">
      <w:pPr>
        <w:numPr>
          <w:ilvl w:val="0"/>
          <w:numId w:val="4"/>
        </w:numPr>
        <w:spacing w:after="0" w:line="288" w:lineRule="atLeast"/>
        <w:jc w:val="both"/>
        <w:rPr>
          <w:rFonts w:ascii="Times New Roman" w:eastAsia="Times New Roman" w:hAnsi="Times New Roman" w:cs="Times New Roman"/>
        </w:rPr>
      </w:pPr>
      <w:proofErr w:type="spellStart"/>
      <w:r w:rsidRPr="0014468A">
        <w:rPr>
          <w:rFonts w:ascii="Times New Roman" w:eastAsia="Times New Roman" w:hAnsi="Times New Roman" w:cs="Times New Roman"/>
        </w:rPr>
        <w:t>Ракоти</w:t>
      </w:r>
      <w:proofErr w:type="spellEnd"/>
      <w:r w:rsidRPr="0014468A">
        <w:rPr>
          <w:rFonts w:ascii="Times New Roman" w:eastAsia="Times New Roman" w:hAnsi="Times New Roman" w:cs="Times New Roman"/>
        </w:rPr>
        <w:t xml:space="preserve">, В. Д. Наемный труд: стоимость, цена, прибавочная стоимость: монография / В. Д. </w:t>
      </w:r>
      <w:proofErr w:type="spellStart"/>
      <w:r w:rsidRPr="0014468A">
        <w:rPr>
          <w:rFonts w:ascii="Times New Roman" w:eastAsia="Times New Roman" w:hAnsi="Times New Roman" w:cs="Times New Roman"/>
        </w:rPr>
        <w:t>Ракоти</w:t>
      </w:r>
      <w:proofErr w:type="spellEnd"/>
      <w:r w:rsidRPr="0014468A">
        <w:rPr>
          <w:rFonts w:ascii="Times New Roman" w:eastAsia="Times New Roman" w:hAnsi="Times New Roman" w:cs="Times New Roman"/>
        </w:rPr>
        <w:t>. - Москва: Финансы и Статистика, 2021. - 288 с.</w:t>
      </w:r>
    </w:p>
    <w:p w:rsidR="00D94243" w:rsidRPr="0014468A" w:rsidRDefault="00D94243" w:rsidP="00D94243">
      <w:pPr>
        <w:numPr>
          <w:ilvl w:val="0"/>
          <w:numId w:val="4"/>
        </w:numPr>
        <w:spacing w:after="0" w:line="288" w:lineRule="atLeast"/>
        <w:jc w:val="both"/>
        <w:rPr>
          <w:rFonts w:ascii="Times New Roman" w:eastAsia="Times New Roman" w:hAnsi="Times New Roman" w:cs="Times New Roman"/>
        </w:rPr>
      </w:pPr>
      <w:r w:rsidRPr="0014468A">
        <w:rPr>
          <w:rFonts w:ascii="Times New Roman" w:eastAsia="Times New Roman" w:hAnsi="Times New Roman" w:cs="Times New Roman"/>
        </w:rPr>
        <w:t xml:space="preserve">Сажина, М. А. Экономическая теория: учебник / М.А. Сажина, Г.Г. </w:t>
      </w:r>
      <w:proofErr w:type="spellStart"/>
      <w:r w:rsidRPr="0014468A">
        <w:rPr>
          <w:rFonts w:ascii="Times New Roman" w:eastAsia="Times New Roman" w:hAnsi="Times New Roman" w:cs="Times New Roman"/>
        </w:rPr>
        <w:t>Чибриков</w:t>
      </w:r>
      <w:proofErr w:type="spellEnd"/>
      <w:r w:rsidRPr="0014468A">
        <w:rPr>
          <w:rFonts w:ascii="Times New Roman" w:eastAsia="Times New Roman" w:hAnsi="Times New Roman" w:cs="Times New Roman"/>
        </w:rPr>
        <w:t xml:space="preserve">. - 3-е изд., </w:t>
      </w:r>
      <w:proofErr w:type="spellStart"/>
      <w:r w:rsidRPr="0014468A">
        <w:rPr>
          <w:rFonts w:ascii="Times New Roman" w:eastAsia="Times New Roman" w:hAnsi="Times New Roman" w:cs="Times New Roman"/>
        </w:rPr>
        <w:t>перераб</w:t>
      </w:r>
      <w:proofErr w:type="spellEnd"/>
      <w:proofErr w:type="gramStart"/>
      <w:r w:rsidRPr="0014468A">
        <w:rPr>
          <w:rFonts w:ascii="Times New Roman" w:eastAsia="Times New Roman" w:hAnsi="Times New Roman" w:cs="Times New Roman"/>
        </w:rPr>
        <w:t>.</w:t>
      </w:r>
      <w:proofErr w:type="gramEnd"/>
      <w:r w:rsidRPr="0014468A">
        <w:rPr>
          <w:rFonts w:ascii="Times New Roman" w:eastAsia="Times New Roman" w:hAnsi="Times New Roman" w:cs="Times New Roman"/>
        </w:rPr>
        <w:t xml:space="preserve"> и доп. - Москва: ФОРУМ: ИНФРА-М, 2025. – 608 с. - (Классический университетский учебник). - ISBN 978-5-8199-0459-6. - Текст: электронный. </w:t>
      </w:r>
    </w:p>
    <w:p w:rsidR="00195BA9" w:rsidRPr="0014468A" w:rsidRDefault="00195BA9" w:rsidP="00195BA9">
      <w:pPr>
        <w:numPr>
          <w:ilvl w:val="0"/>
          <w:numId w:val="4"/>
        </w:numPr>
        <w:spacing w:after="0" w:line="288" w:lineRule="atLeast"/>
        <w:jc w:val="both"/>
        <w:rPr>
          <w:rFonts w:ascii="Times New Roman" w:eastAsia="Times New Roman" w:hAnsi="Times New Roman" w:cs="Times New Roman"/>
        </w:rPr>
      </w:pPr>
      <w:r w:rsidRPr="0014468A">
        <w:rPr>
          <w:rFonts w:ascii="Times New Roman" w:eastAsia="Times New Roman" w:hAnsi="Times New Roman" w:cs="Times New Roman"/>
        </w:rPr>
        <w:t xml:space="preserve">Серебрякова, Т. Ю. Риски организации: их учет, анализ и </w:t>
      </w:r>
      <w:proofErr w:type="gramStart"/>
      <w:r w:rsidRPr="0014468A">
        <w:rPr>
          <w:rFonts w:ascii="Times New Roman" w:eastAsia="Times New Roman" w:hAnsi="Times New Roman" w:cs="Times New Roman"/>
        </w:rPr>
        <w:t>контроль :</w:t>
      </w:r>
      <w:proofErr w:type="gramEnd"/>
      <w:r w:rsidRPr="0014468A">
        <w:rPr>
          <w:rFonts w:ascii="Times New Roman" w:eastAsia="Times New Roman" w:hAnsi="Times New Roman" w:cs="Times New Roman"/>
        </w:rPr>
        <w:t xml:space="preserve"> монография / Т. Ю. Серебрякова, О. Г. Гордеева. — </w:t>
      </w:r>
      <w:proofErr w:type="gramStart"/>
      <w:r w:rsidRPr="0014468A">
        <w:rPr>
          <w:rFonts w:ascii="Times New Roman" w:eastAsia="Times New Roman" w:hAnsi="Times New Roman" w:cs="Times New Roman"/>
        </w:rPr>
        <w:t>Москва :</w:t>
      </w:r>
      <w:proofErr w:type="gramEnd"/>
      <w:r w:rsidRPr="0014468A">
        <w:rPr>
          <w:rFonts w:ascii="Times New Roman" w:eastAsia="Times New Roman" w:hAnsi="Times New Roman" w:cs="Times New Roman"/>
        </w:rPr>
        <w:t xml:space="preserve"> ИНФРА-М, 2020. — 233 с. — (Научная мысль). - ISBN 978-5-16-014777-2.</w:t>
      </w:r>
    </w:p>
    <w:p w:rsidR="00D94243" w:rsidRPr="0014468A" w:rsidRDefault="00D94243" w:rsidP="00D94243">
      <w:pPr>
        <w:numPr>
          <w:ilvl w:val="0"/>
          <w:numId w:val="4"/>
        </w:numPr>
        <w:spacing w:after="0" w:line="288" w:lineRule="atLeast"/>
        <w:jc w:val="both"/>
        <w:rPr>
          <w:rFonts w:ascii="Times New Roman" w:eastAsia="Times New Roman" w:hAnsi="Times New Roman" w:cs="Times New Roman"/>
        </w:rPr>
      </w:pPr>
      <w:proofErr w:type="spellStart"/>
      <w:r w:rsidRPr="0014468A">
        <w:rPr>
          <w:rFonts w:ascii="Times New Roman" w:eastAsia="Times New Roman" w:hAnsi="Times New Roman" w:cs="Times New Roman"/>
        </w:rPr>
        <w:t>Слепова</w:t>
      </w:r>
      <w:proofErr w:type="spellEnd"/>
      <w:r w:rsidRPr="0014468A">
        <w:rPr>
          <w:rFonts w:ascii="Times New Roman" w:eastAsia="Times New Roman" w:hAnsi="Times New Roman" w:cs="Times New Roman"/>
        </w:rPr>
        <w:t xml:space="preserve"> В.А., Ценообразование: учебник / под ред. проф. В. А. </w:t>
      </w:r>
      <w:proofErr w:type="spellStart"/>
      <w:r w:rsidRPr="0014468A">
        <w:rPr>
          <w:rFonts w:ascii="Times New Roman" w:eastAsia="Times New Roman" w:hAnsi="Times New Roman" w:cs="Times New Roman"/>
        </w:rPr>
        <w:t>Слепова</w:t>
      </w:r>
      <w:proofErr w:type="spellEnd"/>
      <w:r w:rsidRPr="0014468A">
        <w:rPr>
          <w:rFonts w:ascii="Times New Roman" w:eastAsia="Times New Roman" w:hAnsi="Times New Roman" w:cs="Times New Roman"/>
        </w:rPr>
        <w:t xml:space="preserve">. — 3-е изд., </w:t>
      </w:r>
      <w:proofErr w:type="spellStart"/>
      <w:r w:rsidRPr="0014468A">
        <w:rPr>
          <w:rFonts w:ascii="Times New Roman" w:eastAsia="Times New Roman" w:hAnsi="Times New Roman" w:cs="Times New Roman"/>
        </w:rPr>
        <w:t>перераб</w:t>
      </w:r>
      <w:proofErr w:type="spellEnd"/>
      <w:proofErr w:type="gramStart"/>
      <w:r w:rsidRPr="0014468A">
        <w:rPr>
          <w:rFonts w:ascii="Times New Roman" w:eastAsia="Times New Roman" w:hAnsi="Times New Roman" w:cs="Times New Roman"/>
        </w:rPr>
        <w:t>.</w:t>
      </w:r>
      <w:proofErr w:type="gramEnd"/>
      <w:r w:rsidRPr="0014468A">
        <w:rPr>
          <w:rFonts w:ascii="Times New Roman" w:eastAsia="Times New Roman" w:hAnsi="Times New Roman" w:cs="Times New Roman"/>
        </w:rPr>
        <w:t xml:space="preserve"> и доп. — Москва: Магистр: ИНФРА-М, 2024. — 304 с</w:t>
      </w:r>
    </w:p>
    <w:p w:rsidR="00D94243" w:rsidRPr="0014468A" w:rsidRDefault="00D94243" w:rsidP="00D94243">
      <w:pPr>
        <w:numPr>
          <w:ilvl w:val="0"/>
          <w:numId w:val="4"/>
        </w:numPr>
        <w:spacing w:after="0" w:line="288" w:lineRule="atLeast"/>
        <w:jc w:val="both"/>
        <w:rPr>
          <w:rFonts w:ascii="Times New Roman" w:eastAsia="Times New Roman" w:hAnsi="Times New Roman" w:cs="Times New Roman"/>
        </w:rPr>
      </w:pPr>
      <w:r w:rsidRPr="0014468A">
        <w:rPr>
          <w:rFonts w:ascii="Times New Roman" w:eastAsia="Times New Roman" w:hAnsi="Times New Roman" w:cs="Times New Roman"/>
        </w:rPr>
        <w:t>Фридман, А. М. Ценообразование: учебник / А. М. Фридман. - Москва: РИОР, 2022. - 151 с. - (Высшее образование). - ISBN 978-5-369-02132-3. - Текст: электронный.</w:t>
      </w:r>
    </w:p>
    <w:p w:rsidR="00D94243" w:rsidRPr="0014468A" w:rsidRDefault="00D94243" w:rsidP="00D94243">
      <w:pPr>
        <w:numPr>
          <w:ilvl w:val="0"/>
          <w:numId w:val="4"/>
        </w:numPr>
        <w:spacing w:after="0" w:line="288" w:lineRule="atLeast"/>
        <w:jc w:val="both"/>
        <w:rPr>
          <w:rFonts w:ascii="Times New Roman" w:eastAsia="Times New Roman" w:hAnsi="Times New Roman" w:cs="Times New Roman"/>
        </w:rPr>
      </w:pPr>
      <w:r w:rsidRPr="0014468A">
        <w:rPr>
          <w:rFonts w:ascii="Times New Roman" w:eastAsia="Times New Roman" w:hAnsi="Times New Roman" w:cs="Times New Roman"/>
        </w:rPr>
        <w:t>Шаховская Л.С. Ценообразование: учебное пособие/</w:t>
      </w:r>
      <w:proofErr w:type="spellStart"/>
      <w:r w:rsidRPr="0014468A">
        <w:rPr>
          <w:rFonts w:ascii="Times New Roman" w:eastAsia="Times New Roman" w:hAnsi="Times New Roman" w:cs="Times New Roman"/>
        </w:rPr>
        <w:t>Л.С.Шаховская</w:t>
      </w:r>
      <w:proofErr w:type="spellEnd"/>
      <w:r w:rsidRPr="0014468A">
        <w:rPr>
          <w:rFonts w:ascii="Times New Roman" w:eastAsia="Times New Roman" w:hAnsi="Times New Roman" w:cs="Times New Roman"/>
        </w:rPr>
        <w:t xml:space="preserve">, Н.В. </w:t>
      </w:r>
      <w:proofErr w:type="spellStart"/>
      <w:r w:rsidRPr="0014468A">
        <w:rPr>
          <w:rFonts w:ascii="Times New Roman" w:eastAsia="Times New Roman" w:hAnsi="Times New Roman" w:cs="Times New Roman"/>
        </w:rPr>
        <w:t>Чигиринскиая</w:t>
      </w:r>
      <w:proofErr w:type="spellEnd"/>
      <w:r w:rsidRPr="0014468A">
        <w:rPr>
          <w:rFonts w:ascii="Times New Roman" w:eastAsia="Times New Roman" w:hAnsi="Times New Roman" w:cs="Times New Roman"/>
        </w:rPr>
        <w:t xml:space="preserve">, Ю. Л. Чигиринский. – М.: КНОРУС, 2015. – 258 с. </w:t>
      </w:r>
    </w:p>
    <w:p w:rsidR="00D94243" w:rsidRPr="0014468A" w:rsidRDefault="00D94243" w:rsidP="00D94243">
      <w:pPr>
        <w:numPr>
          <w:ilvl w:val="0"/>
          <w:numId w:val="4"/>
        </w:numPr>
        <w:spacing w:after="0" w:line="288" w:lineRule="atLeast"/>
        <w:jc w:val="both"/>
        <w:rPr>
          <w:rFonts w:ascii="Times New Roman" w:eastAsia="Times New Roman" w:hAnsi="Times New Roman" w:cs="Times New Roman"/>
        </w:rPr>
      </w:pPr>
      <w:r w:rsidRPr="0014468A">
        <w:rPr>
          <w:rFonts w:ascii="Times New Roman" w:eastAsia="Times New Roman" w:hAnsi="Times New Roman" w:cs="Times New Roman"/>
        </w:rPr>
        <w:t>Чеботарева Г.С. Риск-менеджмент в энергетическом бизнесе: учебное пособие / Г. С. Чеботарева. - Екатеринбург: Издательство УМЦ УПИ, 2023. - 111 с.</w:t>
      </w:r>
    </w:p>
    <w:p w:rsidR="008B5F8C" w:rsidRPr="0014468A" w:rsidRDefault="008B5F8C" w:rsidP="00D94243">
      <w:pPr>
        <w:spacing w:after="0" w:line="240" w:lineRule="auto"/>
        <w:ind w:firstLine="567"/>
        <w:jc w:val="center"/>
      </w:pPr>
    </w:p>
    <w:p w:rsidR="00C019C3" w:rsidRPr="006F3CD3" w:rsidRDefault="00C019C3" w:rsidP="00D94243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C019C3" w:rsidRPr="006F3CD3" w:rsidRDefault="00C019C3" w:rsidP="00D94243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C019C3" w:rsidRPr="006F3CD3" w:rsidRDefault="00C019C3" w:rsidP="00D94243">
      <w:pPr>
        <w:spacing w:after="0" w:line="240" w:lineRule="auto"/>
        <w:ind w:firstLine="567"/>
        <w:jc w:val="center"/>
        <w:rPr>
          <w:sz w:val="28"/>
          <w:szCs w:val="28"/>
        </w:rPr>
      </w:pPr>
      <w:bookmarkStart w:id="0" w:name="_GoBack"/>
      <w:bookmarkEnd w:id="0"/>
    </w:p>
    <w:sectPr w:rsidR="00C019C3" w:rsidRPr="006F3CD3" w:rsidSect="005120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08D" w:rsidRDefault="009B608D" w:rsidP="001440BC">
      <w:pPr>
        <w:spacing w:after="0" w:line="240" w:lineRule="auto"/>
      </w:pPr>
      <w:r>
        <w:separator/>
      </w:r>
    </w:p>
  </w:endnote>
  <w:endnote w:type="continuationSeparator" w:id="0">
    <w:p w:rsidR="009B608D" w:rsidRDefault="009B608D" w:rsidP="0014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0576063"/>
      <w:docPartObj>
        <w:docPartGallery w:val="Page Numbers (Bottom of Page)"/>
        <w:docPartUnique/>
      </w:docPartObj>
    </w:sdtPr>
    <w:sdtEndPr/>
    <w:sdtContent>
      <w:p w:rsidR="00903DA5" w:rsidRDefault="00903DA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68A">
          <w:rPr>
            <w:noProof/>
          </w:rPr>
          <w:t>11</w:t>
        </w:r>
        <w:r>
          <w:fldChar w:fldCharType="end"/>
        </w:r>
      </w:p>
    </w:sdtContent>
  </w:sdt>
  <w:p w:rsidR="00903DA5" w:rsidRDefault="00903D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08D" w:rsidRDefault="009B608D" w:rsidP="001440BC">
      <w:pPr>
        <w:spacing w:after="0" w:line="240" w:lineRule="auto"/>
      </w:pPr>
      <w:r>
        <w:separator/>
      </w:r>
    </w:p>
  </w:footnote>
  <w:footnote w:type="continuationSeparator" w:id="0">
    <w:p w:rsidR="009B608D" w:rsidRDefault="009B608D" w:rsidP="001440BC">
      <w:pPr>
        <w:spacing w:after="0" w:line="240" w:lineRule="auto"/>
      </w:pPr>
      <w:r>
        <w:continuationSeparator/>
      </w:r>
    </w:p>
  </w:footnote>
  <w:footnote w:id="1">
    <w:p w:rsidR="00903DA5" w:rsidRPr="00511D7A" w:rsidRDefault="00903DA5">
      <w:pPr>
        <w:pStyle w:val="af2"/>
        <w:rPr>
          <w:rFonts w:ascii="Times New Roman" w:hAnsi="Times New Roman" w:cs="Times New Roman"/>
        </w:rPr>
      </w:pPr>
      <w:r w:rsidRPr="00511D7A">
        <w:rPr>
          <w:rStyle w:val="af4"/>
          <w:rFonts w:ascii="Times New Roman" w:hAnsi="Times New Roman" w:cs="Times New Roman"/>
        </w:rPr>
        <w:footnoteRef/>
      </w:r>
      <w:r w:rsidRPr="00511D7A">
        <w:rPr>
          <w:rFonts w:ascii="Times New Roman" w:hAnsi="Times New Roman" w:cs="Times New Roman"/>
        </w:rPr>
        <w:t xml:space="preserve"> </w:t>
      </w:r>
      <w:r w:rsidRPr="00511D7A">
        <w:rPr>
          <w:rFonts w:ascii="Times New Roman" w:eastAsia="Times New Roman" w:hAnsi="Times New Roman" w:cs="Times New Roman"/>
        </w:rPr>
        <w:t>О несостоятельности (банкротстве). Федеральный закон от 26.10.2002 № 127-ФЗ (ред. 08.09.2024)</w:t>
      </w:r>
    </w:p>
  </w:footnote>
  <w:footnote w:id="2">
    <w:p w:rsidR="00903DA5" w:rsidRDefault="00903DA5">
      <w:pPr>
        <w:pStyle w:val="af2"/>
      </w:pPr>
      <w:r w:rsidRPr="00511D7A">
        <w:rPr>
          <w:rStyle w:val="af4"/>
          <w:rFonts w:ascii="Times New Roman" w:hAnsi="Times New Roman" w:cs="Times New Roman"/>
        </w:rPr>
        <w:footnoteRef/>
      </w:r>
      <w:r w:rsidRPr="00511D7A">
        <w:rPr>
          <w:rFonts w:ascii="Times New Roman" w:hAnsi="Times New Roman" w:cs="Times New Roman"/>
        </w:rPr>
        <w:t xml:space="preserve"> </w:t>
      </w:r>
      <w:r w:rsidRPr="00511D7A">
        <w:rPr>
          <w:rFonts w:ascii="Times New Roman" w:eastAsia="Times New Roman" w:hAnsi="Times New Roman" w:cs="Times New Roman"/>
        </w:rPr>
        <w:t xml:space="preserve">Электронный ресурс федеральной налоговой службы РФ: </w:t>
      </w:r>
      <w:hyperlink r:id="rId1" w:history="1">
        <w:r w:rsidRPr="00511D7A">
          <w:rPr>
            <w:rFonts w:ascii="Times New Roman" w:eastAsia="Times New Roman" w:hAnsi="Times New Roman" w:cs="Times New Roman"/>
            <w:color w:val="0563C1" w:themeColor="hyperlink"/>
            <w:u w:val="single"/>
            <w:lang w:val="en-US"/>
          </w:rPr>
          <w:t>https</w:t>
        </w:r>
        <w:r w:rsidRPr="00511D7A">
          <w:rPr>
            <w:rFonts w:ascii="Times New Roman" w:eastAsia="Times New Roman" w:hAnsi="Times New Roman" w:cs="Times New Roman"/>
            <w:color w:val="0563C1" w:themeColor="hyperlink"/>
            <w:u w:val="single"/>
          </w:rPr>
          <w:t>://</w:t>
        </w:r>
        <w:r w:rsidRPr="00511D7A">
          <w:rPr>
            <w:rFonts w:ascii="Times New Roman" w:eastAsia="Times New Roman" w:hAnsi="Times New Roman" w:cs="Times New Roman"/>
            <w:color w:val="0563C1" w:themeColor="hyperlink"/>
            <w:u w:val="single"/>
            <w:lang w:val="en-US"/>
          </w:rPr>
          <w:t>www</w:t>
        </w:r>
        <w:r w:rsidRPr="00511D7A">
          <w:rPr>
            <w:rFonts w:ascii="Times New Roman" w:eastAsia="Times New Roman" w:hAnsi="Times New Roman" w:cs="Times New Roman"/>
            <w:color w:val="0563C1" w:themeColor="hyperlink"/>
            <w:u w:val="single"/>
          </w:rPr>
          <w:t>.</w:t>
        </w:r>
        <w:proofErr w:type="spellStart"/>
        <w:r w:rsidRPr="00511D7A">
          <w:rPr>
            <w:rFonts w:ascii="Times New Roman" w:eastAsia="Times New Roman" w:hAnsi="Times New Roman" w:cs="Times New Roman"/>
            <w:color w:val="0563C1" w:themeColor="hyperlink"/>
            <w:u w:val="single"/>
            <w:lang w:val="en-US"/>
          </w:rPr>
          <w:t>nalog</w:t>
        </w:r>
        <w:proofErr w:type="spellEnd"/>
        <w:r w:rsidRPr="00511D7A">
          <w:rPr>
            <w:rFonts w:ascii="Times New Roman" w:eastAsia="Times New Roman" w:hAnsi="Times New Roman" w:cs="Times New Roman"/>
            <w:color w:val="0563C1" w:themeColor="hyperlink"/>
            <w:u w:val="single"/>
          </w:rPr>
          <w:t>.</w:t>
        </w:r>
        <w:proofErr w:type="spellStart"/>
        <w:r w:rsidRPr="00511D7A">
          <w:rPr>
            <w:rFonts w:ascii="Times New Roman" w:eastAsia="Times New Roman" w:hAnsi="Times New Roman" w:cs="Times New Roman"/>
            <w:color w:val="0563C1" w:themeColor="hyperlink"/>
            <w:u w:val="single"/>
            <w:lang w:val="en-US"/>
          </w:rPr>
          <w:t>gov</w:t>
        </w:r>
        <w:proofErr w:type="spellEnd"/>
        <w:r w:rsidRPr="00511D7A">
          <w:rPr>
            <w:rFonts w:ascii="Times New Roman" w:eastAsia="Times New Roman" w:hAnsi="Times New Roman" w:cs="Times New Roman"/>
            <w:color w:val="0563C1" w:themeColor="hyperlink"/>
            <w:u w:val="single"/>
          </w:rPr>
          <w:t>.</w:t>
        </w:r>
        <w:proofErr w:type="spellStart"/>
        <w:r w:rsidRPr="00511D7A">
          <w:rPr>
            <w:rFonts w:ascii="Times New Roman" w:eastAsia="Times New Roman" w:hAnsi="Times New Roman" w:cs="Times New Roman"/>
            <w:color w:val="0563C1" w:themeColor="hyperlink"/>
            <w:u w:val="single"/>
            <w:lang w:val="en-US"/>
          </w:rPr>
          <w:t>ru</w:t>
        </w:r>
        <w:proofErr w:type="spellEnd"/>
        <w:r w:rsidRPr="00511D7A">
          <w:rPr>
            <w:rFonts w:ascii="Times New Roman" w:eastAsia="Times New Roman" w:hAnsi="Times New Roman" w:cs="Times New Roman"/>
            <w:color w:val="0563C1" w:themeColor="hyperlink"/>
            <w:u w:val="single"/>
          </w:rPr>
          <w:t>/</w:t>
        </w:r>
        <w:proofErr w:type="spellStart"/>
        <w:r w:rsidRPr="00511D7A">
          <w:rPr>
            <w:rFonts w:ascii="Times New Roman" w:eastAsia="Times New Roman" w:hAnsi="Times New Roman" w:cs="Times New Roman"/>
            <w:color w:val="0563C1" w:themeColor="hyperlink"/>
            <w:u w:val="single"/>
            <w:lang w:val="en-US"/>
          </w:rPr>
          <w:t>rn</w:t>
        </w:r>
        <w:proofErr w:type="spellEnd"/>
        <w:r w:rsidRPr="00511D7A">
          <w:rPr>
            <w:rFonts w:ascii="Times New Roman" w:eastAsia="Times New Roman" w:hAnsi="Times New Roman" w:cs="Times New Roman"/>
            <w:color w:val="0563C1" w:themeColor="hyperlink"/>
            <w:u w:val="single"/>
          </w:rPr>
          <w:t>54/</w:t>
        </w:r>
        <w:r w:rsidRPr="00511D7A">
          <w:rPr>
            <w:rFonts w:ascii="Times New Roman" w:eastAsia="Times New Roman" w:hAnsi="Times New Roman" w:cs="Times New Roman"/>
            <w:color w:val="0563C1" w:themeColor="hyperlink"/>
            <w:u w:val="single"/>
            <w:lang w:val="en-US"/>
          </w:rPr>
          <w:t>about</w:t>
        </w:r>
        <w:r w:rsidRPr="00511D7A">
          <w:rPr>
            <w:rFonts w:ascii="Times New Roman" w:eastAsia="Times New Roman" w:hAnsi="Times New Roman" w:cs="Times New Roman"/>
            <w:color w:val="0563C1" w:themeColor="hyperlink"/>
            <w:u w:val="single"/>
          </w:rPr>
          <w:t>_</w:t>
        </w:r>
        <w:proofErr w:type="spellStart"/>
        <w:r w:rsidRPr="00511D7A">
          <w:rPr>
            <w:rFonts w:ascii="Times New Roman" w:eastAsia="Times New Roman" w:hAnsi="Times New Roman" w:cs="Times New Roman"/>
            <w:color w:val="0563C1" w:themeColor="hyperlink"/>
            <w:u w:val="single"/>
            <w:lang w:val="en-US"/>
          </w:rPr>
          <w:t>fts</w:t>
        </w:r>
        <w:proofErr w:type="spellEnd"/>
        <w:r w:rsidRPr="00511D7A">
          <w:rPr>
            <w:rFonts w:ascii="Times New Roman" w:eastAsia="Times New Roman" w:hAnsi="Times New Roman" w:cs="Times New Roman"/>
            <w:color w:val="0563C1" w:themeColor="hyperlink"/>
            <w:u w:val="single"/>
          </w:rPr>
          <w:t>/</w:t>
        </w:r>
        <w:r w:rsidRPr="00511D7A">
          <w:rPr>
            <w:rFonts w:ascii="Times New Roman" w:eastAsia="Times New Roman" w:hAnsi="Times New Roman" w:cs="Times New Roman"/>
            <w:color w:val="0563C1" w:themeColor="hyperlink"/>
            <w:u w:val="single"/>
            <w:lang w:val="en-US"/>
          </w:rPr>
          <w:t>el</w:t>
        </w:r>
        <w:r w:rsidRPr="00511D7A">
          <w:rPr>
            <w:rFonts w:ascii="Times New Roman" w:eastAsia="Times New Roman" w:hAnsi="Times New Roman" w:cs="Times New Roman"/>
            <w:color w:val="0563C1" w:themeColor="hyperlink"/>
            <w:u w:val="single"/>
          </w:rPr>
          <w:t>_</w:t>
        </w:r>
        <w:proofErr w:type="spellStart"/>
        <w:r w:rsidRPr="00511D7A">
          <w:rPr>
            <w:rFonts w:ascii="Times New Roman" w:eastAsia="Times New Roman" w:hAnsi="Times New Roman" w:cs="Times New Roman"/>
            <w:color w:val="0563C1" w:themeColor="hyperlink"/>
            <w:u w:val="single"/>
            <w:lang w:val="en-US"/>
          </w:rPr>
          <w:t>usl</w:t>
        </w:r>
        <w:proofErr w:type="spellEnd"/>
        <w:r w:rsidRPr="00511D7A">
          <w:rPr>
            <w:rFonts w:ascii="Times New Roman" w:eastAsia="Times New Roman" w:hAnsi="Times New Roman" w:cs="Times New Roman"/>
            <w:color w:val="0563C1" w:themeColor="hyperlink"/>
            <w:u w:val="single"/>
          </w:rPr>
          <w:t>/</w:t>
        </w:r>
      </w:hyperlink>
    </w:p>
  </w:footnote>
  <w:footnote w:id="3">
    <w:p w:rsidR="00903DA5" w:rsidRPr="00511D7A" w:rsidRDefault="00903DA5">
      <w:pPr>
        <w:pStyle w:val="af2"/>
        <w:rPr>
          <w:rFonts w:ascii="Times New Roman" w:hAnsi="Times New Roman" w:cs="Times New Roman"/>
        </w:rPr>
      </w:pPr>
      <w:r w:rsidRPr="00511D7A">
        <w:rPr>
          <w:rStyle w:val="af4"/>
          <w:rFonts w:ascii="Times New Roman" w:hAnsi="Times New Roman" w:cs="Times New Roman"/>
        </w:rPr>
        <w:footnoteRef/>
      </w:r>
      <w:r w:rsidRPr="00511D7A">
        <w:rPr>
          <w:rFonts w:ascii="Times New Roman" w:hAnsi="Times New Roman" w:cs="Times New Roman"/>
        </w:rPr>
        <w:t>Электронный ресурс: http://rosstat.gov.ru - Росстат РФ</w:t>
      </w:r>
    </w:p>
  </w:footnote>
  <w:footnote w:id="4">
    <w:p w:rsidR="00903DA5" w:rsidRDefault="00903DA5">
      <w:pPr>
        <w:pStyle w:val="af2"/>
      </w:pPr>
      <w:r w:rsidRPr="00511D7A">
        <w:rPr>
          <w:rStyle w:val="af4"/>
          <w:rFonts w:ascii="Times New Roman" w:hAnsi="Times New Roman" w:cs="Times New Roman"/>
        </w:rPr>
        <w:footnoteRef/>
      </w:r>
      <w:r w:rsidRPr="00511D7A">
        <w:rPr>
          <w:rFonts w:ascii="Times New Roman" w:hAnsi="Times New Roman" w:cs="Times New Roman"/>
        </w:rPr>
        <w:t xml:space="preserve"> Электронный ресурс: https://www.rusexporter.ru – лидеры экспорта</w:t>
      </w:r>
    </w:p>
  </w:footnote>
  <w:footnote w:id="5">
    <w:p w:rsidR="00903DA5" w:rsidRPr="00511D7A" w:rsidRDefault="00903DA5" w:rsidP="00511D7A">
      <w:pPr>
        <w:pStyle w:val="af2"/>
        <w:jc w:val="both"/>
        <w:rPr>
          <w:rFonts w:ascii="Times New Roman" w:hAnsi="Times New Roman" w:cs="Times New Roman"/>
        </w:rPr>
      </w:pPr>
      <w:r w:rsidRPr="00511D7A">
        <w:rPr>
          <w:rStyle w:val="af4"/>
          <w:rFonts w:ascii="Times New Roman" w:hAnsi="Times New Roman" w:cs="Times New Roman"/>
        </w:rPr>
        <w:footnoteRef/>
      </w:r>
      <w:r w:rsidRPr="00511D7A">
        <w:rPr>
          <w:rFonts w:ascii="Times New Roman" w:hAnsi="Times New Roman" w:cs="Times New Roman"/>
        </w:rPr>
        <w:t xml:space="preserve"> О Методических рекомендациях по формированию и применению свободных цен и тарифов на продукцию, товары и услуги. Письмо Минэкономики РФ от 20.12.1995 № 7-1026, вместе с "Методическими рекомендациями ...", утв. Минэкономики РФ 06.12.1995 № СИ-484/7-982)</w:t>
      </w:r>
    </w:p>
  </w:footnote>
  <w:footnote w:id="6">
    <w:p w:rsidR="00903DA5" w:rsidRPr="00511D7A" w:rsidRDefault="00903DA5" w:rsidP="00511D7A">
      <w:pPr>
        <w:pStyle w:val="af2"/>
        <w:jc w:val="both"/>
        <w:rPr>
          <w:rFonts w:ascii="Times New Roman" w:hAnsi="Times New Roman" w:cs="Times New Roman"/>
        </w:rPr>
      </w:pPr>
      <w:r w:rsidRPr="00511D7A">
        <w:rPr>
          <w:rStyle w:val="af4"/>
          <w:rFonts w:ascii="Times New Roman" w:hAnsi="Times New Roman" w:cs="Times New Roman"/>
        </w:rPr>
        <w:footnoteRef/>
      </w:r>
      <w:r w:rsidRPr="00511D7A">
        <w:rPr>
          <w:rFonts w:ascii="Times New Roman" w:hAnsi="Times New Roman" w:cs="Times New Roman"/>
        </w:rPr>
        <w:t xml:space="preserve"> Налоговый кодекс Российской Федерации (часть первая) от 31.07.1998 № 146-ФЗ (ред. от 30.09.2024); (часть вторая) от 05.08.2000 № 117-ФЗ (ред. от 30.11.2024)</w:t>
      </w:r>
    </w:p>
  </w:footnote>
  <w:footnote w:id="7">
    <w:p w:rsidR="00903DA5" w:rsidRDefault="00903DA5" w:rsidP="00511D7A">
      <w:pPr>
        <w:pStyle w:val="af2"/>
        <w:jc w:val="both"/>
      </w:pPr>
      <w:r w:rsidRPr="00511D7A">
        <w:rPr>
          <w:rStyle w:val="af4"/>
          <w:rFonts w:ascii="Times New Roman" w:hAnsi="Times New Roman" w:cs="Times New Roman"/>
        </w:rPr>
        <w:footnoteRef/>
      </w:r>
      <w:r w:rsidRPr="00511D7A">
        <w:rPr>
          <w:rFonts w:ascii="Times New Roman" w:hAnsi="Times New Roman" w:cs="Times New Roman"/>
        </w:rPr>
        <w:t xml:space="preserve"> О развитии малого и среднего предпринимательства в Российской Федерации. Федеральный закон от 24.07.2007 № 209-ФЗ (ред. от 29.05.2024)</w:t>
      </w:r>
    </w:p>
  </w:footnote>
  <w:footnote w:id="8">
    <w:p w:rsidR="00903DA5" w:rsidRPr="00511D7A" w:rsidRDefault="00903DA5">
      <w:pPr>
        <w:pStyle w:val="af2"/>
        <w:rPr>
          <w:rFonts w:ascii="Times New Roman" w:hAnsi="Times New Roman" w:cs="Times New Roman"/>
        </w:rPr>
      </w:pPr>
      <w:r w:rsidRPr="00511D7A">
        <w:rPr>
          <w:rStyle w:val="af4"/>
          <w:rFonts w:ascii="Times New Roman" w:hAnsi="Times New Roman" w:cs="Times New Roman"/>
        </w:rPr>
        <w:footnoteRef/>
      </w:r>
      <w:r w:rsidRPr="00511D7A">
        <w:rPr>
          <w:rFonts w:ascii="Times New Roman" w:hAnsi="Times New Roman" w:cs="Times New Roman"/>
        </w:rPr>
        <w:t xml:space="preserve"> Об утверждении Методических рекомендаций по реформе предприятий (организаций). Приказ Минэкономики РФ от 01.10.1997 № 118</w:t>
      </w:r>
    </w:p>
  </w:footnote>
  <w:footnote w:id="9">
    <w:p w:rsidR="00903DA5" w:rsidRPr="00511D7A" w:rsidRDefault="00903DA5">
      <w:pPr>
        <w:pStyle w:val="af2"/>
        <w:rPr>
          <w:rFonts w:ascii="Times New Roman" w:hAnsi="Times New Roman" w:cs="Times New Roman"/>
        </w:rPr>
      </w:pPr>
      <w:r w:rsidRPr="00511D7A">
        <w:rPr>
          <w:rStyle w:val="af4"/>
          <w:rFonts w:ascii="Times New Roman" w:hAnsi="Times New Roman" w:cs="Times New Roman"/>
        </w:rPr>
        <w:footnoteRef/>
      </w:r>
      <w:r w:rsidRPr="00511D7A">
        <w:rPr>
          <w:rFonts w:ascii="Times New Roman" w:hAnsi="Times New Roman" w:cs="Times New Roman"/>
        </w:rPr>
        <w:t xml:space="preserve"> Общероссийский классификатор продукции по видам экономической деятельности. ОК 034-2014 (КПЕС 2008) утв. Приказом </w:t>
      </w:r>
      <w:proofErr w:type="spellStart"/>
      <w:r w:rsidRPr="00511D7A">
        <w:rPr>
          <w:rFonts w:ascii="Times New Roman" w:hAnsi="Times New Roman" w:cs="Times New Roman"/>
        </w:rPr>
        <w:t>Росстандарта</w:t>
      </w:r>
      <w:proofErr w:type="spellEnd"/>
      <w:r w:rsidRPr="00511D7A">
        <w:rPr>
          <w:rFonts w:ascii="Times New Roman" w:hAnsi="Times New Roman" w:cs="Times New Roman"/>
        </w:rPr>
        <w:t xml:space="preserve"> от 31.01.2014 N 14-ст (ред. от 11.10.2024)</w:t>
      </w:r>
    </w:p>
  </w:footnote>
  <w:footnote w:id="10">
    <w:p w:rsidR="00903DA5" w:rsidRPr="001205CA" w:rsidRDefault="00903DA5">
      <w:pPr>
        <w:pStyle w:val="af2"/>
        <w:rPr>
          <w:rFonts w:ascii="Times New Roman" w:hAnsi="Times New Roman" w:cs="Times New Roman"/>
        </w:rPr>
      </w:pPr>
      <w:r w:rsidRPr="001205CA">
        <w:rPr>
          <w:rStyle w:val="af4"/>
          <w:rFonts w:ascii="Times New Roman" w:hAnsi="Times New Roman" w:cs="Times New Roman"/>
        </w:rPr>
        <w:footnoteRef/>
      </w:r>
      <w:r w:rsidRPr="001205CA">
        <w:rPr>
          <w:rFonts w:ascii="Times New Roman" w:hAnsi="Times New Roman" w:cs="Times New Roman"/>
        </w:rPr>
        <w:t xml:space="preserve"> Основные направления единой государственной денежно-кредитной политики на 2025 год и период 2026 и 2027 годов. утв. Банком России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F581A"/>
    <w:multiLevelType w:val="hybridMultilevel"/>
    <w:tmpl w:val="F5AC51B4"/>
    <w:lvl w:ilvl="0" w:tplc="DFB25D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0CF5E25"/>
    <w:multiLevelType w:val="hybridMultilevel"/>
    <w:tmpl w:val="9DB8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D6642"/>
    <w:multiLevelType w:val="hybridMultilevel"/>
    <w:tmpl w:val="4DAE63A2"/>
    <w:lvl w:ilvl="0" w:tplc="19DA02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5EE097B"/>
    <w:multiLevelType w:val="hybridMultilevel"/>
    <w:tmpl w:val="0FDE3EB2"/>
    <w:lvl w:ilvl="0" w:tplc="7676F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6DE7A91"/>
    <w:multiLevelType w:val="hybridMultilevel"/>
    <w:tmpl w:val="EB4C7EEA"/>
    <w:lvl w:ilvl="0" w:tplc="78AA76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C701688"/>
    <w:multiLevelType w:val="hybridMultilevel"/>
    <w:tmpl w:val="ADD095AA"/>
    <w:lvl w:ilvl="0" w:tplc="E92026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69"/>
    <w:rsid w:val="0000301A"/>
    <w:rsid w:val="00017FF5"/>
    <w:rsid w:val="00024BCF"/>
    <w:rsid w:val="00032B47"/>
    <w:rsid w:val="00034800"/>
    <w:rsid w:val="00044F8C"/>
    <w:rsid w:val="00046516"/>
    <w:rsid w:val="00050103"/>
    <w:rsid w:val="00056389"/>
    <w:rsid w:val="00067A72"/>
    <w:rsid w:val="0007579B"/>
    <w:rsid w:val="00083C81"/>
    <w:rsid w:val="00093BE6"/>
    <w:rsid w:val="00095ADD"/>
    <w:rsid w:val="000A13CA"/>
    <w:rsid w:val="000A2E62"/>
    <w:rsid w:val="000B11D6"/>
    <w:rsid w:val="000B1218"/>
    <w:rsid w:val="000B5300"/>
    <w:rsid w:val="000E6254"/>
    <w:rsid w:val="001026C5"/>
    <w:rsid w:val="00102DC7"/>
    <w:rsid w:val="00117A17"/>
    <w:rsid w:val="0012059B"/>
    <w:rsid w:val="001205CA"/>
    <w:rsid w:val="001364F3"/>
    <w:rsid w:val="00143F63"/>
    <w:rsid w:val="001440BC"/>
    <w:rsid w:val="0014468A"/>
    <w:rsid w:val="00153358"/>
    <w:rsid w:val="001551CA"/>
    <w:rsid w:val="001624D6"/>
    <w:rsid w:val="001732E7"/>
    <w:rsid w:val="00176807"/>
    <w:rsid w:val="0017756A"/>
    <w:rsid w:val="001825A5"/>
    <w:rsid w:val="00183C38"/>
    <w:rsid w:val="00187C15"/>
    <w:rsid w:val="00191255"/>
    <w:rsid w:val="00191EB7"/>
    <w:rsid w:val="00195BA9"/>
    <w:rsid w:val="001A0A57"/>
    <w:rsid w:val="001A7E14"/>
    <w:rsid w:val="001B600C"/>
    <w:rsid w:val="001C700C"/>
    <w:rsid w:val="001D36F9"/>
    <w:rsid w:val="001D612A"/>
    <w:rsid w:val="001D6B44"/>
    <w:rsid w:val="001E0213"/>
    <w:rsid w:val="001E4383"/>
    <w:rsid w:val="001F2BD4"/>
    <w:rsid w:val="001F72FB"/>
    <w:rsid w:val="00206287"/>
    <w:rsid w:val="00216352"/>
    <w:rsid w:val="00217BEC"/>
    <w:rsid w:val="00237B58"/>
    <w:rsid w:val="0024382F"/>
    <w:rsid w:val="00243A60"/>
    <w:rsid w:val="0025237B"/>
    <w:rsid w:val="00252B3C"/>
    <w:rsid w:val="002653B3"/>
    <w:rsid w:val="00265963"/>
    <w:rsid w:val="00290B81"/>
    <w:rsid w:val="002A1302"/>
    <w:rsid w:val="002A1672"/>
    <w:rsid w:val="002A33F1"/>
    <w:rsid w:val="002B6F85"/>
    <w:rsid w:val="002B7161"/>
    <w:rsid w:val="002D3485"/>
    <w:rsid w:val="002F46B1"/>
    <w:rsid w:val="002F79BE"/>
    <w:rsid w:val="00301A4F"/>
    <w:rsid w:val="003124E7"/>
    <w:rsid w:val="00320A2E"/>
    <w:rsid w:val="003228D9"/>
    <w:rsid w:val="00327401"/>
    <w:rsid w:val="0034068E"/>
    <w:rsid w:val="00343EF1"/>
    <w:rsid w:val="003472CC"/>
    <w:rsid w:val="003532A2"/>
    <w:rsid w:val="00366258"/>
    <w:rsid w:val="00380013"/>
    <w:rsid w:val="0038718C"/>
    <w:rsid w:val="003B03DF"/>
    <w:rsid w:val="003B2EB5"/>
    <w:rsid w:val="003B6606"/>
    <w:rsid w:val="003C5F69"/>
    <w:rsid w:val="003E0259"/>
    <w:rsid w:val="003E79F4"/>
    <w:rsid w:val="00400E2C"/>
    <w:rsid w:val="00433405"/>
    <w:rsid w:val="004454DC"/>
    <w:rsid w:val="00451834"/>
    <w:rsid w:val="00464936"/>
    <w:rsid w:val="00475F49"/>
    <w:rsid w:val="00477B40"/>
    <w:rsid w:val="00483110"/>
    <w:rsid w:val="00487F10"/>
    <w:rsid w:val="00493AED"/>
    <w:rsid w:val="004A7F2E"/>
    <w:rsid w:val="004D542F"/>
    <w:rsid w:val="004E229D"/>
    <w:rsid w:val="004F3D1E"/>
    <w:rsid w:val="00511D7A"/>
    <w:rsid w:val="00512075"/>
    <w:rsid w:val="0053095C"/>
    <w:rsid w:val="005407BE"/>
    <w:rsid w:val="00555FB4"/>
    <w:rsid w:val="0056027D"/>
    <w:rsid w:val="00561F81"/>
    <w:rsid w:val="005631A9"/>
    <w:rsid w:val="00577F81"/>
    <w:rsid w:val="0058176E"/>
    <w:rsid w:val="0058515F"/>
    <w:rsid w:val="00595D10"/>
    <w:rsid w:val="00597332"/>
    <w:rsid w:val="005A3857"/>
    <w:rsid w:val="005B2118"/>
    <w:rsid w:val="005D00B7"/>
    <w:rsid w:val="005D47C0"/>
    <w:rsid w:val="005F3153"/>
    <w:rsid w:val="005F4709"/>
    <w:rsid w:val="006004AF"/>
    <w:rsid w:val="00602C28"/>
    <w:rsid w:val="00611A86"/>
    <w:rsid w:val="00623BD1"/>
    <w:rsid w:val="00627ACE"/>
    <w:rsid w:val="00640ACA"/>
    <w:rsid w:val="00642E69"/>
    <w:rsid w:val="00650A94"/>
    <w:rsid w:val="00681C58"/>
    <w:rsid w:val="00691E3A"/>
    <w:rsid w:val="00695CAF"/>
    <w:rsid w:val="006B1AF8"/>
    <w:rsid w:val="006C14AF"/>
    <w:rsid w:val="006C74E5"/>
    <w:rsid w:val="006D0EC5"/>
    <w:rsid w:val="006D0F66"/>
    <w:rsid w:val="006D2488"/>
    <w:rsid w:val="006D40E7"/>
    <w:rsid w:val="006E1E1D"/>
    <w:rsid w:val="006E6E75"/>
    <w:rsid w:val="006F3CD3"/>
    <w:rsid w:val="0070012F"/>
    <w:rsid w:val="007015A9"/>
    <w:rsid w:val="00706D81"/>
    <w:rsid w:val="00711234"/>
    <w:rsid w:val="00716523"/>
    <w:rsid w:val="00721BF1"/>
    <w:rsid w:val="00722FB5"/>
    <w:rsid w:val="00724C83"/>
    <w:rsid w:val="00727DE2"/>
    <w:rsid w:val="00737237"/>
    <w:rsid w:val="00740171"/>
    <w:rsid w:val="007470A6"/>
    <w:rsid w:val="00751CA1"/>
    <w:rsid w:val="00751EBC"/>
    <w:rsid w:val="0076370F"/>
    <w:rsid w:val="00763730"/>
    <w:rsid w:val="00763CFE"/>
    <w:rsid w:val="00780EBF"/>
    <w:rsid w:val="007A046F"/>
    <w:rsid w:val="007A5871"/>
    <w:rsid w:val="007C033C"/>
    <w:rsid w:val="007C2574"/>
    <w:rsid w:val="007D2D0D"/>
    <w:rsid w:val="007E4FAD"/>
    <w:rsid w:val="007E52A0"/>
    <w:rsid w:val="00800EF1"/>
    <w:rsid w:val="00801D68"/>
    <w:rsid w:val="008322D1"/>
    <w:rsid w:val="00835C72"/>
    <w:rsid w:val="00836D88"/>
    <w:rsid w:val="00843107"/>
    <w:rsid w:val="00855EE4"/>
    <w:rsid w:val="008560C7"/>
    <w:rsid w:val="00880C8B"/>
    <w:rsid w:val="008832DC"/>
    <w:rsid w:val="008949FF"/>
    <w:rsid w:val="00896015"/>
    <w:rsid w:val="008A535D"/>
    <w:rsid w:val="008B5F8C"/>
    <w:rsid w:val="008C02E5"/>
    <w:rsid w:val="008C0C7B"/>
    <w:rsid w:val="008C2FAD"/>
    <w:rsid w:val="008C41C5"/>
    <w:rsid w:val="008E4BB2"/>
    <w:rsid w:val="00903DA5"/>
    <w:rsid w:val="009165C4"/>
    <w:rsid w:val="00933742"/>
    <w:rsid w:val="00945ACB"/>
    <w:rsid w:val="0095459A"/>
    <w:rsid w:val="0096060C"/>
    <w:rsid w:val="009643D4"/>
    <w:rsid w:val="00975F0C"/>
    <w:rsid w:val="0097697B"/>
    <w:rsid w:val="00995612"/>
    <w:rsid w:val="009A2885"/>
    <w:rsid w:val="009A7C2B"/>
    <w:rsid w:val="009B5F3B"/>
    <w:rsid w:val="009B608D"/>
    <w:rsid w:val="009B6093"/>
    <w:rsid w:val="009C0EEA"/>
    <w:rsid w:val="009C6B6A"/>
    <w:rsid w:val="009D27F0"/>
    <w:rsid w:val="009D4166"/>
    <w:rsid w:val="00A0238B"/>
    <w:rsid w:val="00A029CA"/>
    <w:rsid w:val="00A05392"/>
    <w:rsid w:val="00A15496"/>
    <w:rsid w:val="00A30309"/>
    <w:rsid w:val="00A4198D"/>
    <w:rsid w:val="00A55C12"/>
    <w:rsid w:val="00A63D30"/>
    <w:rsid w:val="00A7306D"/>
    <w:rsid w:val="00A749ED"/>
    <w:rsid w:val="00AA43FD"/>
    <w:rsid w:val="00AA44F1"/>
    <w:rsid w:val="00AB210B"/>
    <w:rsid w:val="00AB6F7E"/>
    <w:rsid w:val="00AD09CB"/>
    <w:rsid w:val="00AD3446"/>
    <w:rsid w:val="00AE4F62"/>
    <w:rsid w:val="00AE6B7F"/>
    <w:rsid w:val="00AF00F1"/>
    <w:rsid w:val="00AF0D50"/>
    <w:rsid w:val="00AF0F72"/>
    <w:rsid w:val="00AF5100"/>
    <w:rsid w:val="00B0499B"/>
    <w:rsid w:val="00B22DB7"/>
    <w:rsid w:val="00B344BC"/>
    <w:rsid w:val="00B46743"/>
    <w:rsid w:val="00B52EB3"/>
    <w:rsid w:val="00B70E9B"/>
    <w:rsid w:val="00B77E62"/>
    <w:rsid w:val="00B8029F"/>
    <w:rsid w:val="00B83747"/>
    <w:rsid w:val="00BA418B"/>
    <w:rsid w:val="00BA441D"/>
    <w:rsid w:val="00BA67C9"/>
    <w:rsid w:val="00BB233E"/>
    <w:rsid w:val="00BB4C8C"/>
    <w:rsid w:val="00BC321C"/>
    <w:rsid w:val="00BC4C3A"/>
    <w:rsid w:val="00BE5F70"/>
    <w:rsid w:val="00BE720C"/>
    <w:rsid w:val="00BF4C9F"/>
    <w:rsid w:val="00BF5CBE"/>
    <w:rsid w:val="00C019C3"/>
    <w:rsid w:val="00C03F87"/>
    <w:rsid w:val="00C119F3"/>
    <w:rsid w:val="00C21F49"/>
    <w:rsid w:val="00C41554"/>
    <w:rsid w:val="00C72B52"/>
    <w:rsid w:val="00C95FA7"/>
    <w:rsid w:val="00CB09B5"/>
    <w:rsid w:val="00CC59E0"/>
    <w:rsid w:val="00CD7F85"/>
    <w:rsid w:val="00CE1B0B"/>
    <w:rsid w:val="00CE7748"/>
    <w:rsid w:val="00CE79C7"/>
    <w:rsid w:val="00CE7AAC"/>
    <w:rsid w:val="00D16A79"/>
    <w:rsid w:val="00D30460"/>
    <w:rsid w:val="00D7396A"/>
    <w:rsid w:val="00D84563"/>
    <w:rsid w:val="00D94243"/>
    <w:rsid w:val="00DB5734"/>
    <w:rsid w:val="00DB7BE3"/>
    <w:rsid w:val="00DC5D46"/>
    <w:rsid w:val="00DD667E"/>
    <w:rsid w:val="00DE015E"/>
    <w:rsid w:val="00DE7930"/>
    <w:rsid w:val="00DF23B4"/>
    <w:rsid w:val="00E114DE"/>
    <w:rsid w:val="00E12ACF"/>
    <w:rsid w:val="00E37F58"/>
    <w:rsid w:val="00E37FB7"/>
    <w:rsid w:val="00E60F09"/>
    <w:rsid w:val="00E73D96"/>
    <w:rsid w:val="00E846C6"/>
    <w:rsid w:val="00E87EED"/>
    <w:rsid w:val="00EA1C78"/>
    <w:rsid w:val="00EC1608"/>
    <w:rsid w:val="00EE0903"/>
    <w:rsid w:val="00EE609A"/>
    <w:rsid w:val="00F028F8"/>
    <w:rsid w:val="00F07C76"/>
    <w:rsid w:val="00F1772B"/>
    <w:rsid w:val="00F405F4"/>
    <w:rsid w:val="00F65DB6"/>
    <w:rsid w:val="00F86814"/>
    <w:rsid w:val="00F87242"/>
    <w:rsid w:val="00FC0A0F"/>
    <w:rsid w:val="00FC6E7A"/>
    <w:rsid w:val="00FD271B"/>
    <w:rsid w:val="00FD7FC7"/>
    <w:rsid w:val="00FE18D5"/>
    <w:rsid w:val="00FE2C76"/>
    <w:rsid w:val="00FF1367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55F124-3471-4920-9097-F77BF819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20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22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F2BD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4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40BC"/>
  </w:style>
  <w:style w:type="paragraph" w:styleId="a8">
    <w:name w:val="footer"/>
    <w:basedOn w:val="a"/>
    <w:link w:val="a9"/>
    <w:uiPriority w:val="99"/>
    <w:unhideWhenUsed/>
    <w:rsid w:val="00144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40BC"/>
  </w:style>
  <w:style w:type="character" w:styleId="aa">
    <w:name w:val="Hyperlink"/>
    <w:basedOn w:val="a0"/>
    <w:uiPriority w:val="99"/>
    <w:unhideWhenUsed/>
    <w:rsid w:val="006B1AF8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E0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E0213"/>
    <w:rPr>
      <w:rFonts w:ascii="Segoe UI" w:hAnsi="Segoe UI" w:cs="Segoe UI"/>
      <w:sz w:val="18"/>
      <w:szCs w:val="18"/>
    </w:rPr>
  </w:style>
  <w:style w:type="character" w:styleId="ad">
    <w:name w:val="Strong"/>
    <w:basedOn w:val="a0"/>
    <w:qFormat/>
    <w:rsid w:val="00451834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0B11D6"/>
    <w:rPr>
      <w:color w:val="954F72" w:themeColor="followedHyperlink"/>
      <w:u w:val="single"/>
    </w:rPr>
  </w:style>
  <w:style w:type="paragraph" w:styleId="af">
    <w:name w:val="endnote text"/>
    <w:basedOn w:val="a"/>
    <w:link w:val="af0"/>
    <w:uiPriority w:val="99"/>
    <w:semiHidden/>
    <w:unhideWhenUsed/>
    <w:rsid w:val="00024BCF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24BCF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024BCF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024BC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24BC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24B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alog.gov.ru/rn54/about_fts/el_us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EDAE8-420A-4C7C-A859-D89AAD15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5842</Words>
  <Characters>33301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Работяга</dc:creator>
  <cp:keywords/>
  <dc:description/>
  <cp:lastModifiedBy>Работяга</cp:lastModifiedBy>
  <cp:revision>4</cp:revision>
  <cp:lastPrinted>2025-04-15T09:49:00Z</cp:lastPrinted>
  <dcterms:created xsi:type="dcterms:W3CDTF">2025-07-18T05:00:00Z</dcterms:created>
  <dcterms:modified xsi:type="dcterms:W3CDTF">2025-07-18T06:06:00Z</dcterms:modified>
</cp:coreProperties>
</file>