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BD" w:rsidRPr="00A24021" w:rsidRDefault="00C71BBD" w:rsidP="00C71BBD">
      <w:pPr>
        <w:spacing w:after="0" w:line="240" w:lineRule="auto"/>
        <w:rPr>
          <w:rFonts w:ascii="Times New Roman" w:hAnsi="Times New Roman" w:cs="Times New Roman"/>
          <w:b/>
          <w:sz w:val="20"/>
          <w:szCs w:val="20"/>
          <w:lang w:val="en-US"/>
        </w:rPr>
      </w:pPr>
      <w:r w:rsidRPr="00C71BBD">
        <w:rPr>
          <w:rFonts w:ascii="Times New Roman" w:hAnsi="Times New Roman" w:cs="Times New Roman"/>
          <w:b/>
          <w:sz w:val="20"/>
          <w:szCs w:val="20"/>
          <w:lang w:val="en-US"/>
        </w:rPr>
        <w:t>UDC</w:t>
      </w:r>
      <w:r w:rsidRPr="00A24021">
        <w:rPr>
          <w:rFonts w:ascii="Times New Roman" w:hAnsi="Times New Roman" w:cs="Times New Roman"/>
          <w:b/>
          <w:sz w:val="20"/>
          <w:szCs w:val="20"/>
          <w:lang w:val="en-US"/>
        </w:rPr>
        <w:t xml:space="preserve"> 338.2</w:t>
      </w:r>
    </w:p>
    <w:p w:rsidR="00C71BBD" w:rsidRPr="00A24021" w:rsidRDefault="00C71BBD" w:rsidP="00C71BBD">
      <w:pPr>
        <w:spacing w:after="0" w:line="240" w:lineRule="auto"/>
        <w:rPr>
          <w:rFonts w:ascii="Times New Roman" w:hAnsi="Times New Roman" w:cs="Times New Roman"/>
          <w:b/>
          <w:sz w:val="20"/>
          <w:szCs w:val="20"/>
          <w:lang w:val="en-US"/>
        </w:rPr>
      </w:pPr>
      <w:r w:rsidRPr="00C71BBD">
        <w:rPr>
          <w:rFonts w:ascii="Times New Roman" w:hAnsi="Times New Roman" w:cs="Times New Roman"/>
          <w:b/>
          <w:sz w:val="20"/>
          <w:szCs w:val="20"/>
          <w:lang w:val="en-US"/>
        </w:rPr>
        <w:t>MRNTI</w:t>
      </w:r>
      <w:r w:rsidRPr="00A24021">
        <w:rPr>
          <w:rFonts w:ascii="Times New Roman" w:hAnsi="Times New Roman" w:cs="Times New Roman"/>
          <w:b/>
          <w:sz w:val="20"/>
          <w:szCs w:val="20"/>
          <w:lang w:val="en-US"/>
        </w:rPr>
        <w:t xml:space="preserve"> 06.52.13</w:t>
      </w:r>
    </w:p>
    <w:p w:rsidR="00C71BBD" w:rsidRPr="00C71BBD" w:rsidRDefault="00C71BBD" w:rsidP="00C71BBD">
      <w:pPr>
        <w:spacing w:after="0" w:line="240" w:lineRule="auto"/>
        <w:jc w:val="center"/>
        <w:rPr>
          <w:rFonts w:ascii="Times New Roman" w:hAnsi="Times New Roman" w:cs="Times New Roman"/>
          <w:sz w:val="20"/>
          <w:szCs w:val="20"/>
          <w:lang w:val="en-US"/>
        </w:rPr>
      </w:pPr>
      <w:r w:rsidRPr="00C71BBD">
        <w:rPr>
          <w:rFonts w:ascii="Times New Roman" w:hAnsi="Times New Roman" w:cs="Times New Roman"/>
          <w:b/>
          <w:sz w:val="20"/>
          <w:szCs w:val="20"/>
          <w:lang w:val="en-US"/>
        </w:rPr>
        <w:t>D.S. Bekniyazova</w:t>
      </w:r>
      <w:r w:rsidRPr="00C71BBD">
        <w:rPr>
          <w:rFonts w:ascii="Times New Roman" w:hAnsi="Times New Roman" w:cs="Times New Roman"/>
          <w:b/>
          <w:sz w:val="20"/>
          <w:szCs w:val="20"/>
          <w:vertAlign w:val="superscript"/>
          <w:lang w:val="en-US"/>
        </w:rPr>
        <w:t>1</w:t>
      </w:r>
      <w:r w:rsidRPr="00C71BBD">
        <w:rPr>
          <w:rFonts w:ascii="Times New Roman" w:hAnsi="Times New Roman" w:cs="Times New Roman"/>
          <w:sz w:val="20"/>
          <w:szCs w:val="20"/>
          <w:lang w:val="en-US"/>
        </w:rPr>
        <w:t xml:space="preserve">, </w:t>
      </w:r>
      <w:r w:rsidRPr="006D53E9">
        <w:rPr>
          <w:rFonts w:ascii="Times New Roman" w:hAnsi="Times New Roman" w:cs="Times New Roman"/>
          <w:b/>
          <w:sz w:val="20"/>
          <w:szCs w:val="20"/>
          <w:lang w:val="fr-FR"/>
        </w:rPr>
        <w:t>A.Zh.</w:t>
      </w:r>
      <w:r w:rsidRPr="006D53E9">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 </w:t>
      </w:r>
      <w:r w:rsidRPr="006D53E9">
        <w:rPr>
          <w:rFonts w:ascii="Times New Roman" w:hAnsi="Times New Roman" w:cs="Times New Roman"/>
          <w:b/>
          <w:sz w:val="20"/>
          <w:szCs w:val="20"/>
          <w:lang w:val="fr-FR"/>
        </w:rPr>
        <w:t>Kaliskarova</w:t>
      </w:r>
      <w:r w:rsidRPr="00C71BBD">
        <w:rPr>
          <w:rFonts w:ascii="Times New Roman" w:hAnsi="Times New Roman" w:cs="Times New Roman"/>
          <w:b/>
          <w:sz w:val="20"/>
          <w:szCs w:val="20"/>
          <w:vertAlign w:val="superscript"/>
          <w:lang w:val="en-US"/>
        </w:rPr>
        <w:t>2</w:t>
      </w:r>
      <w:r w:rsidRPr="00C71BBD">
        <w:rPr>
          <w:rFonts w:ascii="Times New Roman" w:hAnsi="Times New Roman" w:cs="Times New Roman"/>
          <w:b/>
          <w:sz w:val="20"/>
          <w:szCs w:val="20"/>
          <w:lang w:val="en-US"/>
        </w:rPr>
        <w:t xml:space="preserve">,  </w:t>
      </w:r>
      <w:r w:rsidRPr="006D53E9">
        <w:rPr>
          <w:rFonts w:ascii="Times New Roman" w:hAnsi="Times New Roman" w:cs="Times New Roman"/>
          <w:b/>
          <w:sz w:val="20"/>
          <w:szCs w:val="20"/>
          <w:lang w:val="en-US"/>
        </w:rPr>
        <w:t>D</w:t>
      </w:r>
      <w:r w:rsidRPr="00C71BBD">
        <w:rPr>
          <w:rFonts w:ascii="Times New Roman" w:hAnsi="Times New Roman" w:cs="Times New Roman"/>
          <w:b/>
          <w:sz w:val="20"/>
          <w:szCs w:val="20"/>
          <w:lang w:val="en-US"/>
        </w:rPr>
        <w:t>.</w:t>
      </w:r>
      <w:r w:rsidRPr="006D53E9">
        <w:rPr>
          <w:rFonts w:ascii="Times New Roman" w:hAnsi="Times New Roman" w:cs="Times New Roman"/>
          <w:b/>
          <w:sz w:val="20"/>
          <w:szCs w:val="20"/>
          <w:lang w:val="en-US"/>
        </w:rPr>
        <w:t>O</w:t>
      </w:r>
      <w:r w:rsidRPr="00C71BBD">
        <w:rPr>
          <w:rFonts w:ascii="Times New Roman" w:hAnsi="Times New Roman" w:cs="Times New Roman"/>
          <w:b/>
          <w:sz w:val="20"/>
          <w:szCs w:val="20"/>
          <w:lang w:val="en-US"/>
        </w:rPr>
        <w:t xml:space="preserve">. </w:t>
      </w:r>
      <w:r w:rsidRPr="006D53E9">
        <w:rPr>
          <w:rFonts w:ascii="Times New Roman" w:hAnsi="Times New Roman" w:cs="Times New Roman"/>
          <w:b/>
          <w:sz w:val="20"/>
          <w:szCs w:val="20"/>
          <w:lang w:val="fr-FR"/>
        </w:rPr>
        <w:t>Ba</w:t>
      </w:r>
      <w:r w:rsidRPr="006D53E9">
        <w:rPr>
          <w:rFonts w:ascii="Times New Roman" w:hAnsi="Times New Roman" w:cs="Times New Roman"/>
          <w:b/>
          <w:sz w:val="20"/>
          <w:szCs w:val="20"/>
          <w:lang w:val="en-US"/>
        </w:rPr>
        <w:t>i</w:t>
      </w:r>
      <w:r w:rsidRPr="006D53E9">
        <w:rPr>
          <w:rFonts w:ascii="Times New Roman" w:hAnsi="Times New Roman" w:cs="Times New Roman"/>
          <w:b/>
          <w:sz w:val="20"/>
          <w:szCs w:val="20"/>
          <w:lang w:val="fr-FR"/>
        </w:rPr>
        <w:t>burina</w:t>
      </w:r>
      <w:r w:rsidRPr="00C71BBD">
        <w:rPr>
          <w:rFonts w:ascii="Times New Roman" w:hAnsi="Times New Roman" w:cs="Times New Roman"/>
          <w:b/>
          <w:sz w:val="20"/>
          <w:szCs w:val="20"/>
          <w:vertAlign w:val="superscript"/>
          <w:lang w:val="en-US"/>
        </w:rPr>
        <w:t>3</w:t>
      </w:r>
      <w:r w:rsidRPr="00C71BBD">
        <w:rPr>
          <w:rFonts w:ascii="Times New Roman" w:hAnsi="Times New Roman" w:cs="Times New Roman"/>
          <w:b/>
          <w:sz w:val="20"/>
          <w:szCs w:val="20"/>
          <w:lang w:val="en-US"/>
        </w:rPr>
        <w:t xml:space="preserve">, </w:t>
      </w:r>
      <w:r>
        <w:rPr>
          <w:rFonts w:ascii="Times New Roman" w:hAnsi="Times New Roman" w:cs="Times New Roman"/>
          <w:b/>
          <w:sz w:val="20"/>
          <w:szCs w:val="20"/>
          <w:lang w:val="en-US"/>
        </w:rPr>
        <w:t>G</w:t>
      </w:r>
      <w:r>
        <w:rPr>
          <w:rFonts w:ascii="Times New Roman" w:hAnsi="Times New Roman" w:cs="Times New Roman"/>
          <w:b/>
          <w:sz w:val="20"/>
          <w:szCs w:val="20"/>
          <w:lang w:val="kk-KZ"/>
        </w:rPr>
        <w:t>.</w:t>
      </w:r>
      <w:r>
        <w:rPr>
          <w:rFonts w:ascii="Times New Roman" w:hAnsi="Times New Roman" w:cs="Times New Roman"/>
          <w:b/>
          <w:sz w:val="20"/>
          <w:szCs w:val="20"/>
          <w:lang w:val="en-US"/>
        </w:rPr>
        <w:t>A</w:t>
      </w:r>
      <w:r w:rsidRPr="009768AF">
        <w:rPr>
          <w:rFonts w:ascii="Times New Roman" w:hAnsi="Times New Roman" w:cs="Times New Roman"/>
          <w:b/>
          <w:sz w:val="20"/>
          <w:szCs w:val="20"/>
          <w:lang w:val="en-US"/>
        </w:rPr>
        <w:t xml:space="preserve">. </w:t>
      </w:r>
      <w:r>
        <w:rPr>
          <w:rFonts w:ascii="Times New Roman" w:hAnsi="Times New Roman" w:cs="Times New Roman"/>
          <w:b/>
          <w:sz w:val="20"/>
          <w:szCs w:val="20"/>
          <w:lang w:val="en-US"/>
        </w:rPr>
        <w:t>Reshina</w:t>
      </w:r>
      <w:r w:rsidRPr="00C71BBD">
        <w:rPr>
          <w:rFonts w:ascii="Times New Roman" w:hAnsi="Times New Roman" w:cs="Times New Roman"/>
          <w:b/>
          <w:sz w:val="20"/>
          <w:szCs w:val="20"/>
          <w:vertAlign w:val="superscript"/>
          <w:lang w:val="en-US"/>
        </w:rPr>
        <w:t>4</w:t>
      </w:r>
    </w:p>
    <w:p w:rsidR="00C71BBD" w:rsidRPr="00247169" w:rsidRDefault="00C71BBD" w:rsidP="00C71BBD">
      <w:pPr>
        <w:spacing w:after="0" w:line="240" w:lineRule="auto"/>
        <w:jc w:val="center"/>
        <w:rPr>
          <w:rFonts w:ascii="Times New Roman" w:hAnsi="Times New Roman" w:cs="Times New Roman"/>
          <w:sz w:val="20"/>
          <w:szCs w:val="20"/>
          <w:lang w:val="en-US"/>
        </w:rPr>
      </w:pPr>
      <w:r w:rsidRPr="00C71BBD">
        <w:rPr>
          <w:rFonts w:ascii="Times New Roman" w:hAnsi="Times New Roman" w:cs="Times New Roman"/>
          <w:sz w:val="20"/>
          <w:szCs w:val="20"/>
          <w:vertAlign w:val="superscript"/>
          <w:lang w:val="en-US"/>
        </w:rPr>
        <w:t>1</w:t>
      </w:r>
      <w:proofErr w:type="gramStart"/>
      <w:r w:rsidR="00247169" w:rsidRPr="00247169">
        <w:rPr>
          <w:rFonts w:ascii="Times New Roman" w:hAnsi="Times New Roman" w:cs="Times New Roman"/>
          <w:sz w:val="20"/>
          <w:szCs w:val="20"/>
          <w:vertAlign w:val="superscript"/>
          <w:lang w:val="en-US"/>
        </w:rPr>
        <w:t>,2,3</w:t>
      </w:r>
      <w:r w:rsidRPr="00C71BBD">
        <w:rPr>
          <w:rFonts w:ascii="Times New Roman" w:hAnsi="Times New Roman" w:cs="Times New Roman"/>
          <w:sz w:val="20"/>
          <w:szCs w:val="20"/>
          <w:lang w:val="en-US"/>
        </w:rPr>
        <w:t>Innovative</w:t>
      </w:r>
      <w:proofErr w:type="gramEnd"/>
      <w:r w:rsidRPr="00C71BBD">
        <w:rPr>
          <w:rFonts w:ascii="Times New Roman" w:hAnsi="Times New Roman" w:cs="Times New Roman"/>
          <w:sz w:val="20"/>
          <w:szCs w:val="20"/>
          <w:lang w:val="en-US"/>
        </w:rPr>
        <w:t xml:space="preserve"> </w:t>
      </w:r>
      <w:r w:rsidRPr="00247169">
        <w:rPr>
          <w:rFonts w:ascii="Times New Roman" w:hAnsi="Times New Roman" w:cs="Times New Roman"/>
          <w:sz w:val="20"/>
          <w:szCs w:val="20"/>
          <w:lang w:val="en-US"/>
        </w:rPr>
        <w:t>University of Eurasia, Kazakhstan</w:t>
      </w:r>
    </w:p>
    <w:p w:rsidR="00C71BBD" w:rsidRPr="00247169" w:rsidRDefault="00247169" w:rsidP="00C71BBD">
      <w:pPr>
        <w:spacing w:after="0" w:line="240" w:lineRule="auto"/>
        <w:jc w:val="center"/>
        <w:rPr>
          <w:rFonts w:ascii="Times New Roman" w:hAnsi="Times New Roman" w:cs="Times New Roman"/>
          <w:sz w:val="20"/>
          <w:szCs w:val="20"/>
          <w:lang w:val="en-US"/>
        </w:rPr>
      </w:pPr>
      <w:r w:rsidRPr="00247169">
        <w:rPr>
          <w:rFonts w:ascii="Times New Roman" w:hAnsi="Times New Roman" w:cs="Times New Roman"/>
          <w:sz w:val="20"/>
          <w:szCs w:val="20"/>
          <w:vertAlign w:val="superscript"/>
          <w:lang w:val="en-US"/>
        </w:rPr>
        <w:t>4</w:t>
      </w:r>
      <w:r w:rsidR="00C71BBD" w:rsidRPr="00247169">
        <w:rPr>
          <w:rFonts w:ascii="Times New Roman" w:hAnsi="Times New Roman" w:cs="Times New Roman"/>
          <w:sz w:val="20"/>
          <w:szCs w:val="20"/>
          <w:lang w:val="en-US"/>
        </w:rPr>
        <w:t>Baltic International Academy, Latvia Republic</w:t>
      </w:r>
    </w:p>
    <w:p w:rsidR="00C71BBD" w:rsidRPr="00247169" w:rsidRDefault="00C71BBD" w:rsidP="00C71BBD">
      <w:pPr>
        <w:spacing w:after="0" w:line="240" w:lineRule="auto"/>
        <w:jc w:val="center"/>
        <w:rPr>
          <w:rFonts w:ascii="Times New Roman" w:hAnsi="Times New Roman" w:cs="Times New Roman"/>
          <w:sz w:val="20"/>
          <w:szCs w:val="20"/>
          <w:lang w:val="en-US"/>
        </w:rPr>
      </w:pPr>
      <w:r w:rsidRPr="00247169">
        <w:rPr>
          <w:rFonts w:ascii="Times New Roman" w:hAnsi="Times New Roman" w:cs="Times New Roman"/>
          <w:sz w:val="20"/>
          <w:szCs w:val="20"/>
          <w:lang w:val="en-US"/>
        </w:rPr>
        <w:t>*(</w:t>
      </w:r>
      <w:hyperlink r:id="rId6" w:history="1">
        <w:r w:rsidRPr="00247169">
          <w:rPr>
            <w:rStyle w:val="a5"/>
            <w:rFonts w:ascii="Times New Roman" w:hAnsi="Times New Roman" w:cs="Times New Roman"/>
            <w:color w:val="auto"/>
            <w:sz w:val="20"/>
            <w:szCs w:val="20"/>
            <w:u w:val="none"/>
            <w:lang w:val="en-US"/>
          </w:rPr>
          <w:t>dana.bekniyazova@mail.ru</w:t>
        </w:r>
      </w:hyperlink>
      <w:r w:rsidRPr="00247169">
        <w:rPr>
          <w:rFonts w:ascii="Times New Roman" w:hAnsi="Times New Roman" w:cs="Times New Roman"/>
          <w:sz w:val="20"/>
          <w:szCs w:val="20"/>
          <w:lang w:val="en-US"/>
        </w:rPr>
        <w:t>)</w:t>
      </w:r>
    </w:p>
    <w:p w:rsidR="00C71BBD" w:rsidRPr="00C71BBD" w:rsidRDefault="00C71BBD" w:rsidP="00C71BBD">
      <w:pPr>
        <w:spacing w:after="0" w:line="240" w:lineRule="auto"/>
        <w:jc w:val="center"/>
        <w:rPr>
          <w:rFonts w:ascii="Times New Roman" w:hAnsi="Times New Roman" w:cs="Times New Roman"/>
          <w:sz w:val="20"/>
          <w:szCs w:val="20"/>
          <w:lang w:val="en-US"/>
        </w:rPr>
      </w:pPr>
    </w:p>
    <w:p w:rsidR="00C71BBD" w:rsidRPr="00C71BBD" w:rsidRDefault="00247169" w:rsidP="00C71BBD">
      <w:pPr>
        <w:spacing w:after="0" w:line="240" w:lineRule="auto"/>
        <w:jc w:val="center"/>
        <w:rPr>
          <w:rFonts w:ascii="Times New Roman" w:hAnsi="Times New Roman" w:cs="Times New Roman"/>
          <w:b/>
          <w:lang w:val="en-US"/>
        </w:rPr>
      </w:pPr>
      <w:r w:rsidRPr="00247169">
        <w:rPr>
          <w:rFonts w:ascii="Times New Roman" w:eastAsia="Times New Roman" w:hAnsi="Times New Roman" w:cs="Times New Roman"/>
          <w:b/>
          <w:sz w:val="20"/>
          <w:szCs w:val="24"/>
          <w:lang w:val="en-US" w:eastAsia="ru-RU"/>
        </w:rPr>
        <w:t>Methodological approaches to evaluating the quality of state programs of the Republic of Kazakhstan (on the example of the employment sector)</w:t>
      </w:r>
    </w:p>
    <w:p w:rsidR="00B26A26" w:rsidRDefault="00B26A26" w:rsidP="00C71BBD">
      <w:pPr>
        <w:pStyle w:val="a6"/>
        <w:spacing w:before="0" w:after="0" w:line="240" w:lineRule="auto"/>
        <w:ind w:firstLine="709"/>
        <w:jc w:val="both"/>
        <w:rPr>
          <w:rFonts w:cs="Times New Roman"/>
          <w:b/>
          <w:iCs/>
          <w:sz w:val="20"/>
          <w:szCs w:val="20"/>
          <w:lang w:val="en-US"/>
        </w:rPr>
      </w:pPr>
    </w:p>
    <w:p w:rsidR="00C71BBD" w:rsidRPr="00855FB5" w:rsidRDefault="00C71BBD" w:rsidP="00C71BBD">
      <w:pPr>
        <w:pStyle w:val="a6"/>
        <w:spacing w:before="0" w:after="0" w:line="240" w:lineRule="auto"/>
        <w:ind w:firstLine="709"/>
        <w:jc w:val="both"/>
        <w:rPr>
          <w:rFonts w:cs="Times New Roman"/>
          <w:b/>
          <w:iCs/>
          <w:sz w:val="20"/>
          <w:szCs w:val="20"/>
          <w:lang w:val="en-US"/>
        </w:rPr>
      </w:pPr>
      <w:r w:rsidRPr="0070009E">
        <w:rPr>
          <w:rFonts w:cs="Times New Roman"/>
          <w:b/>
          <w:iCs/>
          <w:sz w:val="20"/>
          <w:szCs w:val="20"/>
          <w:lang w:val="en-US"/>
        </w:rPr>
        <w:t>Abstract</w:t>
      </w:r>
    </w:p>
    <w:p w:rsidR="002E5832" w:rsidRPr="0070009E" w:rsidRDefault="003E723A" w:rsidP="00C71BBD">
      <w:pPr>
        <w:pStyle w:val="a6"/>
        <w:spacing w:before="0" w:after="0" w:line="240" w:lineRule="auto"/>
        <w:ind w:firstLine="709"/>
        <w:jc w:val="both"/>
        <w:rPr>
          <w:rFonts w:eastAsia="Calibri" w:cs="Times New Roman"/>
          <w:sz w:val="20"/>
          <w:szCs w:val="20"/>
          <w:lang w:val="en-US"/>
        </w:rPr>
      </w:pPr>
      <w:r w:rsidRPr="0070009E">
        <w:rPr>
          <w:rFonts w:cs="Times New Roman"/>
          <w:i/>
          <w:iCs/>
          <w:sz w:val="20"/>
          <w:szCs w:val="20"/>
          <w:lang w:val="en-US"/>
        </w:rPr>
        <w:t xml:space="preserve">Main problem: </w:t>
      </w:r>
      <w:r w:rsidR="00247169" w:rsidRPr="0070009E">
        <w:rPr>
          <w:rFonts w:eastAsia="Calibri" w:cs="Times New Roman"/>
          <w:kern w:val="36"/>
          <w:sz w:val="20"/>
          <w:szCs w:val="20"/>
          <w:lang w:val="en-US" w:eastAsia="ru-RU"/>
        </w:rPr>
        <w:t>One of the officially recognized problems of the system of state planning an</w:t>
      </w:r>
      <w:r w:rsidR="00855FB5">
        <w:rPr>
          <w:rFonts w:eastAsia="Calibri" w:cs="Times New Roman"/>
          <w:kern w:val="36"/>
          <w:sz w:val="20"/>
          <w:szCs w:val="20"/>
          <w:lang w:val="en-US" w:eastAsia="ru-RU"/>
        </w:rPr>
        <w:t xml:space="preserve">d regional development is </w:t>
      </w:r>
      <w:r w:rsidR="00247169" w:rsidRPr="0070009E">
        <w:rPr>
          <w:rFonts w:eastAsia="Calibri" w:cs="Times New Roman"/>
          <w:kern w:val="36"/>
          <w:sz w:val="20"/>
          <w:szCs w:val="20"/>
          <w:lang w:val="en-US" w:eastAsia="ru-RU"/>
        </w:rPr>
        <w:t>imperfection of the methodology for assessing the effectiveness and efficiency of the implementation of the activities of state bodies. In fact, there is no assessment of economic and social efficiency and an assessment of the impact on society. In this regard, the authors have developed methodological approaches to assessing the quality (effectiveness) of state programs (on the example of the program of the Republic of Kazakhstan “Employment Roadmap –</w:t>
      </w:r>
      <w:r w:rsidR="00855FB5">
        <w:rPr>
          <w:rFonts w:eastAsia="Calibri" w:cs="Times New Roman"/>
          <w:kern w:val="36"/>
          <w:sz w:val="20"/>
          <w:szCs w:val="20"/>
          <w:lang w:val="en-US" w:eastAsia="ru-RU"/>
        </w:rPr>
        <w:t xml:space="preserve"> 2020”) is urgent task for</w:t>
      </w:r>
      <w:r w:rsidR="00247169" w:rsidRPr="0070009E">
        <w:rPr>
          <w:rFonts w:eastAsia="Calibri" w:cs="Times New Roman"/>
          <w:kern w:val="36"/>
          <w:sz w:val="20"/>
          <w:szCs w:val="20"/>
          <w:lang w:val="en-US" w:eastAsia="ru-RU"/>
        </w:rPr>
        <w:t xml:space="preserve"> theory and practice of regional development</w:t>
      </w:r>
      <w:r w:rsidR="002E5832" w:rsidRPr="0070009E">
        <w:rPr>
          <w:rFonts w:eastAsia="Calibri" w:cs="Times New Roman"/>
          <w:sz w:val="20"/>
          <w:szCs w:val="20"/>
          <w:lang w:val="en-US"/>
        </w:rPr>
        <w:t xml:space="preserve">.  </w:t>
      </w:r>
    </w:p>
    <w:p w:rsidR="002E5832" w:rsidRPr="0070009E" w:rsidRDefault="0070009E" w:rsidP="003E723A">
      <w:pPr>
        <w:pStyle w:val="a6"/>
        <w:spacing w:before="0" w:after="0" w:line="240" w:lineRule="auto"/>
        <w:ind w:firstLine="709"/>
        <w:jc w:val="both"/>
        <w:rPr>
          <w:rFonts w:cs="Times New Roman"/>
          <w:i/>
          <w:iCs/>
          <w:sz w:val="20"/>
          <w:szCs w:val="20"/>
          <w:lang w:val="en-US"/>
        </w:rPr>
      </w:pPr>
      <w:r w:rsidRPr="0070009E">
        <w:rPr>
          <w:rFonts w:cs="Times New Roman"/>
          <w:i/>
          <w:iCs/>
          <w:sz w:val="20"/>
          <w:szCs w:val="20"/>
          <w:lang w:val="en-US"/>
        </w:rPr>
        <w:t xml:space="preserve">The purpose </w:t>
      </w:r>
      <w:r w:rsidRPr="0070009E">
        <w:rPr>
          <w:rFonts w:cs="Times New Roman"/>
          <w:iCs/>
          <w:sz w:val="20"/>
          <w:szCs w:val="20"/>
          <w:lang w:val="en-US"/>
        </w:rPr>
        <w:t>of the research is the investigation of the methodological foundations for evaluating the quality of implementation of state programs of the Republic of Kazakhstan in the field of employment</w:t>
      </w:r>
      <w:r w:rsidR="00855FB5">
        <w:rPr>
          <w:rFonts w:cs="Times New Roman"/>
          <w:iCs/>
          <w:sz w:val="20"/>
          <w:szCs w:val="20"/>
          <w:lang w:val="en-US"/>
        </w:rPr>
        <w:t xml:space="preserve"> (based on the materials of </w:t>
      </w:r>
      <w:r w:rsidRPr="0070009E">
        <w:rPr>
          <w:rFonts w:cs="Times New Roman"/>
          <w:iCs/>
          <w:sz w:val="20"/>
          <w:szCs w:val="20"/>
          <w:lang w:val="en-US"/>
        </w:rPr>
        <w:t>program of the Republic of Kazakhstan “Employment Roadmap 2020”).</w:t>
      </w:r>
    </w:p>
    <w:p w:rsidR="002E5832" w:rsidRPr="0070009E" w:rsidRDefault="003E723A" w:rsidP="003E723A">
      <w:pPr>
        <w:pStyle w:val="a6"/>
        <w:spacing w:before="0" w:after="0" w:line="240" w:lineRule="auto"/>
        <w:ind w:firstLine="709"/>
        <w:jc w:val="both"/>
        <w:rPr>
          <w:rFonts w:cs="Times New Roman"/>
          <w:i/>
          <w:iCs/>
          <w:sz w:val="20"/>
          <w:szCs w:val="20"/>
          <w:lang w:val="en-US"/>
        </w:rPr>
      </w:pPr>
      <w:r w:rsidRPr="0070009E">
        <w:rPr>
          <w:rFonts w:cs="Times New Roman"/>
          <w:i/>
          <w:iCs/>
          <w:sz w:val="20"/>
          <w:szCs w:val="20"/>
          <w:lang w:val="en-US"/>
        </w:rPr>
        <w:t xml:space="preserve">Methods: </w:t>
      </w:r>
      <w:r w:rsidR="0070009E" w:rsidRPr="0070009E">
        <w:rPr>
          <w:rFonts w:cs="Times New Roman"/>
          <w:iCs/>
          <w:sz w:val="20"/>
          <w:szCs w:val="20"/>
          <w:lang w:val="en-US"/>
        </w:rPr>
        <w:t>The article uses a systematic approach to solving problems that ensures the unity of qualitative and quantitative methods: qualitative content analysis; a monographic method; the method of economic and statistical research</w:t>
      </w:r>
      <w:r w:rsidR="002E5832" w:rsidRPr="0070009E">
        <w:rPr>
          <w:rFonts w:cs="Times New Roman"/>
          <w:iCs/>
          <w:sz w:val="20"/>
          <w:szCs w:val="20"/>
          <w:lang w:val="en-US"/>
        </w:rPr>
        <w:t>.</w:t>
      </w:r>
    </w:p>
    <w:p w:rsidR="003E723A" w:rsidRPr="0070009E" w:rsidRDefault="003E723A" w:rsidP="0070009E">
      <w:pPr>
        <w:pStyle w:val="a6"/>
        <w:spacing w:before="0" w:after="0" w:line="240" w:lineRule="auto"/>
        <w:ind w:firstLine="709"/>
        <w:jc w:val="both"/>
        <w:rPr>
          <w:rFonts w:cs="Times New Roman"/>
          <w:b/>
          <w:i/>
          <w:iCs/>
          <w:szCs w:val="20"/>
          <w:lang w:val="en-US"/>
        </w:rPr>
      </w:pPr>
      <w:r w:rsidRPr="0070009E">
        <w:rPr>
          <w:rFonts w:cs="Times New Roman"/>
          <w:i/>
          <w:iCs/>
          <w:sz w:val="20"/>
          <w:szCs w:val="20"/>
          <w:lang w:val="en-US"/>
        </w:rPr>
        <w:t xml:space="preserve">Results and their value: </w:t>
      </w:r>
      <w:r w:rsidR="0070009E" w:rsidRPr="0070009E">
        <w:rPr>
          <w:rFonts w:cs="Times New Roman"/>
          <w:iCs/>
          <w:sz w:val="20"/>
          <w:szCs w:val="20"/>
          <w:lang w:val="en-US"/>
        </w:rPr>
        <w:t>The value of the study lies in the fact that methodological approaches to the evaluation of programs in the public administration system are identified. For an economic assessment involving the calculation and analysis of unit costs per program participant, t</w:t>
      </w:r>
      <w:r w:rsidR="00855FB5">
        <w:rPr>
          <w:rFonts w:cs="Times New Roman"/>
          <w:iCs/>
          <w:sz w:val="20"/>
          <w:szCs w:val="20"/>
          <w:lang w:val="en-US"/>
        </w:rPr>
        <w:t xml:space="preserve">he authors propose to conduct </w:t>
      </w:r>
      <w:r w:rsidR="0070009E" w:rsidRPr="0070009E">
        <w:rPr>
          <w:rFonts w:cs="Times New Roman"/>
          <w:iCs/>
          <w:sz w:val="20"/>
          <w:szCs w:val="20"/>
          <w:lang w:val="en-US"/>
        </w:rPr>
        <w:t>dynamic and comparative analysis of the values of unit costs for achieving f</w:t>
      </w:r>
      <w:r w:rsidR="00855FB5">
        <w:rPr>
          <w:rFonts w:cs="Times New Roman"/>
          <w:iCs/>
          <w:sz w:val="20"/>
          <w:szCs w:val="20"/>
          <w:lang w:val="en-US"/>
        </w:rPr>
        <w:t>inal results in directions of</w:t>
      </w:r>
      <w:r w:rsidR="0070009E" w:rsidRPr="0070009E">
        <w:rPr>
          <w:rFonts w:cs="Times New Roman"/>
          <w:iCs/>
          <w:sz w:val="20"/>
          <w:szCs w:val="20"/>
          <w:lang w:val="en-US"/>
        </w:rPr>
        <w:t xml:space="preserve"> </w:t>
      </w:r>
      <w:r w:rsidR="00855FB5">
        <w:rPr>
          <w:rFonts w:cs="Times New Roman"/>
          <w:iCs/>
          <w:sz w:val="20"/>
          <w:szCs w:val="20"/>
          <w:lang w:val="en-US"/>
        </w:rPr>
        <w:t>“</w:t>
      </w:r>
      <w:r w:rsidR="0070009E" w:rsidRPr="0070009E">
        <w:rPr>
          <w:rFonts w:cs="Times New Roman"/>
          <w:iCs/>
          <w:sz w:val="20"/>
          <w:szCs w:val="20"/>
          <w:lang w:val="en-US"/>
        </w:rPr>
        <w:t>DKZ-2020</w:t>
      </w:r>
      <w:r w:rsidR="00855FB5">
        <w:rPr>
          <w:rFonts w:cs="Times New Roman"/>
          <w:iCs/>
          <w:sz w:val="20"/>
          <w:szCs w:val="20"/>
          <w:lang w:val="en-US"/>
        </w:rPr>
        <w:t>”</w:t>
      </w:r>
      <w:r w:rsidR="0070009E" w:rsidRPr="0070009E">
        <w:rPr>
          <w:rFonts w:cs="Times New Roman"/>
          <w:iCs/>
          <w:sz w:val="20"/>
          <w:szCs w:val="20"/>
          <w:lang w:val="en-US"/>
        </w:rPr>
        <w:t xml:space="preserve"> program. This will allow to compare individual projects and program areas by costs in dynamics and further </w:t>
      </w:r>
      <w:r w:rsidR="00855FB5">
        <w:rPr>
          <w:rFonts w:cs="Times New Roman"/>
          <w:iCs/>
          <w:sz w:val="20"/>
          <w:szCs w:val="20"/>
          <w:lang w:val="en-US"/>
        </w:rPr>
        <w:t xml:space="preserve">to </w:t>
      </w:r>
      <w:r w:rsidR="0070009E" w:rsidRPr="0070009E">
        <w:rPr>
          <w:rFonts w:cs="Times New Roman"/>
          <w:iCs/>
          <w:sz w:val="20"/>
          <w:szCs w:val="20"/>
          <w:lang w:val="en-US"/>
        </w:rPr>
        <w:t>identify those factors that work for their unjustified growth. The calculation of presented in</w:t>
      </w:r>
      <w:r w:rsidR="00855FB5">
        <w:rPr>
          <w:rFonts w:cs="Times New Roman"/>
          <w:iCs/>
          <w:sz w:val="20"/>
          <w:szCs w:val="20"/>
          <w:lang w:val="en-US"/>
        </w:rPr>
        <w:t>dicators is also important in</w:t>
      </w:r>
      <w:r w:rsidR="0070009E" w:rsidRPr="0070009E">
        <w:rPr>
          <w:rFonts w:cs="Times New Roman"/>
          <w:iCs/>
          <w:sz w:val="20"/>
          <w:szCs w:val="20"/>
          <w:lang w:val="en-US"/>
        </w:rPr>
        <w:t xml:space="preserve"> regional context, since it allows </w:t>
      </w:r>
      <w:r w:rsidR="002E6F55" w:rsidRPr="0070009E">
        <w:rPr>
          <w:rFonts w:cs="Times New Roman"/>
          <w:iCs/>
          <w:sz w:val="20"/>
          <w:szCs w:val="20"/>
          <w:lang w:val="en-US"/>
        </w:rPr>
        <w:t>considering</w:t>
      </w:r>
      <w:r w:rsidR="0070009E" w:rsidRPr="0070009E">
        <w:rPr>
          <w:rFonts w:cs="Times New Roman"/>
          <w:iCs/>
          <w:sz w:val="20"/>
          <w:szCs w:val="20"/>
          <w:lang w:val="en-US"/>
        </w:rPr>
        <w:t xml:space="preserve"> those regions that significantly deviate from the national values in one direction or another</w:t>
      </w:r>
      <w:r w:rsidR="006126D4" w:rsidRPr="0070009E">
        <w:rPr>
          <w:rFonts w:eastAsia="Calibri" w:cs="Times New Roman"/>
          <w:sz w:val="20"/>
          <w:szCs w:val="20"/>
          <w:lang w:val="en-US"/>
        </w:rPr>
        <w:t>.</w:t>
      </w:r>
    </w:p>
    <w:p w:rsidR="0070009E" w:rsidRPr="0070009E" w:rsidRDefault="0070009E" w:rsidP="0070009E">
      <w:pPr>
        <w:shd w:val="clear" w:color="auto" w:fill="FFFFFF"/>
        <w:autoSpaceDE w:val="0"/>
        <w:spacing w:after="0" w:line="240" w:lineRule="auto"/>
        <w:ind w:firstLine="709"/>
        <w:jc w:val="both"/>
        <w:rPr>
          <w:rFonts w:ascii="Times New Roman" w:hAnsi="Times New Roman" w:cs="Times New Roman"/>
          <w:i/>
          <w:iCs/>
          <w:sz w:val="20"/>
          <w:szCs w:val="20"/>
          <w:lang w:val="en-US"/>
        </w:rPr>
      </w:pPr>
    </w:p>
    <w:p w:rsidR="003E723A" w:rsidRDefault="003E723A" w:rsidP="0070009E">
      <w:pPr>
        <w:shd w:val="clear" w:color="auto" w:fill="FFFFFF"/>
        <w:autoSpaceDE w:val="0"/>
        <w:spacing w:after="0" w:line="240" w:lineRule="auto"/>
        <w:ind w:firstLine="709"/>
        <w:jc w:val="both"/>
        <w:rPr>
          <w:rFonts w:ascii="Times New Roman" w:hAnsi="Times New Roman" w:cs="Times New Roman"/>
          <w:bCs/>
          <w:color w:val="000000"/>
          <w:sz w:val="20"/>
          <w:szCs w:val="20"/>
          <w:lang w:val="en-US"/>
        </w:rPr>
      </w:pPr>
      <w:r w:rsidRPr="0070009E">
        <w:rPr>
          <w:rFonts w:ascii="Times New Roman" w:hAnsi="Times New Roman" w:cs="Times New Roman"/>
          <w:i/>
          <w:iCs/>
          <w:sz w:val="20"/>
          <w:szCs w:val="20"/>
          <w:lang w:val="en-US"/>
        </w:rPr>
        <w:t xml:space="preserve">Key words: </w:t>
      </w:r>
      <w:r w:rsidR="0070009E" w:rsidRPr="0070009E">
        <w:rPr>
          <w:rFonts w:ascii="Times New Roman" w:hAnsi="Times New Roman" w:cs="Times New Roman"/>
          <w:bCs/>
          <w:color w:val="000000"/>
          <w:sz w:val="20"/>
          <w:szCs w:val="20"/>
          <w:lang w:val="en-US"/>
        </w:rPr>
        <w:t xml:space="preserve">quality assessment of state programs, monitoring, industry program of the Republic of Kazakhstan </w:t>
      </w:r>
      <w:r w:rsidR="0070009E">
        <w:rPr>
          <w:rFonts w:ascii="Times New Roman" w:hAnsi="Times New Roman" w:cs="Times New Roman"/>
          <w:bCs/>
          <w:color w:val="000000"/>
          <w:sz w:val="20"/>
          <w:szCs w:val="20"/>
          <w:lang w:val="en-US"/>
        </w:rPr>
        <w:t>“</w:t>
      </w:r>
      <w:r w:rsidR="0070009E" w:rsidRPr="0070009E">
        <w:rPr>
          <w:rFonts w:ascii="Times New Roman" w:hAnsi="Times New Roman" w:cs="Times New Roman"/>
          <w:bCs/>
          <w:color w:val="000000"/>
          <w:sz w:val="20"/>
          <w:szCs w:val="20"/>
          <w:lang w:val="en-US"/>
        </w:rPr>
        <w:t xml:space="preserve">Employment Roadmap </w:t>
      </w:r>
      <w:r w:rsidR="0070009E">
        <w:rPr>
          <w:rFonts w:ascii="Times New Roman" w:hAnsi="Times New Roman" w:cs="Times New Roman"/>
          <w:bCs/>
          <w:color w:val="000000"/>
          <w:sz w:val="20"/>
          <w:szCs w:val="20"/>
          <w:lang w:val="en-US"/>
        </w:rPr>
        <w:t>– 2020”</w:t>
      </w:r>
      <w:r w:rsidR="0070009E" w:rsidRPr="0070009E">
        <w:rPr>
          <w:rFonts w:ascii="Times New Roman" w:hAnsi="Times New Roman" w:cs="Times New Roman"/>
          <w:bCs/>
          <w:color w:val="000000"/>
          <w:sz w:val="20"/>
          <w:szCs w:val="20"/>
          <w:lang w:val="en-US"/>
        </w:rPr>
        <w:t>, economic and social effectiveness of the program</w:t>
      </w:r>
    </w:p>
    <w:p w:rsidR="0070009E" w:rsidRPr="0070009E" w:rsidRDefault="0070009E" w:rsidP="0070009E">
      <w:pPr>
        <w:shd w:val="clear" w:color="auto" w:fill="FFFFFF"/>
        <w:autoSpaceDE w:val="0"/>
        <w:spacing w:after="0" w:line="240" w:lineRule="auto"/>
        <w:ind w:firstLine="709"/>
        <w:jc w:val="both"/>
        <w:rPr>
          <w:rFonts w:ascii="Times New Roman" w:hAnsi="Times New Roman" w:cs="Times New Roman"/>
          <w:b/>
          <w:sz w:val="20"/>
          <w:szCs w:val="20"/>
          <w:lang w:val="en-US"/>
        </w:rPr>
      </w:pPr>
    </w:p>
    <w:p w:rsidR="003E723A" w:rsidRPr="0070009E" w:rsidRDefault="003E723A" w:rsidP="00B26A26">
      <w:pPr>
        <w:tabs>
          <w:tab w:val="left" w:pos="0"/>
        </w:tabs>
        <w:spacing w:after="0" w:line="240" w:lineRule="auto"/>
        <w:ind w:firstLine="709"/>
        <w:jc w:val="both"/>
        <w:rPr>
          <w:rFonts w:ascii="Times New Roman" w:hAnsi="Times New Roman" w:cs="Times New Roman"/>
          <w:b/>
          <w:sz w:val="20"/>
          <w:szCs w:val="20"/>
        </w:rPr>
      </w:pPr>
      <w:r w:rsidRPr="0070009E">
        <w:rPr>
          <w:rFonts w:ascii="Times New Roman" w:hAnsi="Times New Roman" w:cs="Times New Roman"/>
          <w:b/>
          <w:sz w:val="20"/>
          <w:szCs w:val="20"/>
          <w:lang w:val="en-US"/>
        </w:rPr>
        <w:t>Introduction</w:t>
      </w:r>
    </w:p>
    <w:p w:rsidR="003E723A" w:rsidRPr="009920B7" w:rsidRDefault="009920B7" w:rsidP="00B26A26">
      <w:pPr>
        <w:tabs>
          <w:tab w:val="left" w:pos="0"/>
        </w:tabs>
        <w:spacing w:after="0" w:line="240" w:lineRule="auto"/>
        <w:ind w:firstLine="709"/>
        <w:jc w:val="both"/>
        <w:rPr>
          <w:rFonts w:ascii="Times New Roman" w:hAnsi="Times New Roman" w:cs="Times New Roman"/>
          <w:b/>
          <w:sz w:val="20"/>
          <w:szCs w:val="20"/>
          <w:lang w:val="en-US"/>
        </w:rPr>
      </w:pPr>
      <w:r w:rsidRPr="009920B7">
        <w:rPr>
          <w:rFonts w:ascii="Times New Roman" w:hAnsi="Times New Roman" w:cs="Times New Roman"/>
          <w:sz w:val="20"/>
          <w:szCs w:val="20"/>
          <w:lang w:val="kk-KZ"/>
        </w:rPr>
        <w:t xml:space="preserve">The paper presents methodological approaches to assessing the quality of state programs of the Republic of Kazakhstan (on the example of the employment sector) in the public administration system. Based on the study of the general and special characteristics of the controlling system in business and in the public sector, the author determines the content of different types of assessment and its principles in the public administration system. The study of the results of the implementation of state programs of the Republic of Kazakhstan (using the example of the </w:t>
      </w:r>
      <w:r>
        <w:rPr>
          <w:rFonts w:ascii="Times New Roman" w:hAnsi="Times New Roman" w:cs="Times New Roman"/>
          <w:sz w:val="20"/>
          <w:szCs w:val="20"/>
          <w:lang w:val="en-US"/>
        </w:rPr>
        <w:t>“</w:t>
      </w:r>
      <w:r w:rsidRPr="009920B7">
        <w:rPr>
          <w:rFonts w:ascii="Times New Roman" w:hAnsi="Times New Roman" w:cs="Times New Roman"/>
          <w:sz w:val="20"/>
          <w:szCs w:val="20"/>
          <w:lang w:val="kk-KZ"/>
        </w:rPr>
        <w:t xml:space="preserve">Employment Roadmap </w:t>
      </w:r>
      <w:r>
        <w:rPr>
          <w:rFonts w:ascii="Times New Roman" w:hAnsi="Times New Roman" w:cs="Times New Roman"/>
          <w:sz w:val="20"/>
          <w:szCs w:val="20"/>
          <w:lang w:val="en-US"/>
        </w:rPr>
        <w:t xml:space="preserve">– </w:t>
      </w:r>
      <w:r w:rsidRPr="009920B7">
        <w:rPr>
          <w:rFonts w:ascii="Times New Roman" w:hAnsi="Times New Roman" w:cs="Times New Roman"/>
          <w:sz w:val="20"/>
          <w:szCs w:val="20"/>
          <w:lang w:val="kk-KZ"/>
        </w:rPr>
        <w:t>2020</w:t>
      </w:r>
      <w:r>
        <w:rPr>
          <w:rFonts w:ascii="Times New Roman" w:hAnsi="Times New Roman" w:cs="Times New Roman"/>
          <w:sz w:val="20"/>
          <w:szCs w:val="20"/>
          <w:lang w:val="en-US"/>
        </w:rPr>
        <w:t>”</w:t>
      </w:r>
      <w:r w:rsidRPr="009920B7">
        <w:rPr>
          <w:rFonts w:ascii="Times New Roman" w:hAnsi="Times New Roman" w:cs="Times New Roman"/>
          <w:sz w:val="20"/>
          <w:szCs w:val="20"/>
          <w:lang w:val="kk-KZ"/>
        </w:rPr>
        <w:t xml:space="preserve"> program) shows that the assessment of the economic and social effectiveness of the </w:t>
      </w:r>
      <w:r>
        <w:rPr>
          <w:rFonts w:ascii="Times New Roman" w:hAnsi="Times New Roman" w:cs="Times New Roman"/>
          <w:sz w:val="20"/>
          <w:szCs w:val="20"/>
          <w:lang w:val="en-US"/>
        </w:rPr>
        <w:t>“</w:t>
      </w:r>
      <w:r w:rsidRPr="009920B7">
        <w:rPr>
          <w:rFonts w:ascii="Times New Roman" w:hAnsi="Times New Roman" w:cs="Times New Roman"/>
          <w:sz w:val="20"/>
          <w:szCs w:val="20"/>
          <w:lang w:val="kk-KZ"/>
        </w:rPr>
        <w:t xml:space="preserve">Employment Roadmap </w:t>
      </w:r>
      <w:r>
        <w:rPr>
          <w:rFonts w:ascii="Times New Roman" w:hAnsi="Times New Roman" w:cs="Times New Roman"/>
          <w:sz w:val="20"/>
          <w:szCs w:val="20"/>
          <w:lang w:val="en-US"/>
        </w:rPr>
        <w:t xml:space="preserve">- </w:t>
      </w:r>
      <w:r w:rsidRPr="009920B7">
        <w:rPr>
          <w:rFonts w:ascii="Times New Roman" w:hAnsi="Times New Roman" w:cs="Times New Roman"/>
          <w:sz w:val="20"/>
          <w:szCs w:val="20"/>
          <w:lang w:val="kk-KZ"/>
        </w:rPr>
        <w:t>2020</w:t>
      </w:r>
      <w:r>
        <w:rPr>
          <w:rFonts w:ascii="Times New Roman" w:hAnsi="Times New Roman" w:cs="Times New Roman"/>
          <w:sz w:val="20"/>
          <w:szCs w:val="20"/>
          <w:lang w:val="en-US"/>
        </w:rPr>
        <w:t>”</w:t>
      </w:r>
      <w:r w:rsidRPr="009920B7">
        <w:rPr>
          <w:rFonts w:ascii="Times New Roman" w:hAnsi="Times New Roman" w:cs="Times New Roman"/>
          <w:sz w:val="20"/>
          <w:szCs w:val="20"/>
          <w:lang w:val="kk-KZ"/>
        </w:rPr>
        <w:t xml:space="preserve"> program from the standpoint of the methodology of the best wor</w:t>
      </w:r>
      <w:r w:rsidR="00A24021">
        <w:rPr>
          <w:rFonts w:ascii="Times New Roman" w:hAnsi="Times New Roman" w:cs="Times New Roman"/>
          <w:sz w:val="20"/>
          <w:szCs w:val="20"/>
          <w:lang w:val="kk-KZ"/>
        </w:rPr>
        <w:t>ld practice is not carried out.</w:t>
      </w:r>
    </w:p>
    <w:p w:rsidR="00110881" w:rsidRDefault="00110881" w:rsidP="00B26A26">
      <w:pPr>
        <w:tabs>
          <w:tab w:val="left" w:pos="0"/>
        </w:tabs>
        <w:spacing w:after="0" w:line="240" w:lineRule="auto"/>
        <w:ind w:firstLine="709"/>
        <w:jc w:val="both"/>
        <w:rPr>
          <w:rFonts w:ascii="Times New Roman" w:hAnsi="Times New Roman" w:cs="Times New Roman"/>
          <w:b/>
          <w:sz w:val="20"/>
          <w:szCs w:val="20"/>
          <w:lang w:val="en-US"/>
        </w:rPr>
      </w:pPr>
    </w:p>
    <w:p w:rsidR="00B26A26" w:rsidRDefault="003E723A" w:rsidP="00B26A26">
      <w:pPr>
        <w:tabs>
          <w:tab w:val="left" w:pos="0"/>
        </w:tabs>
        <w:spacing w:after="0" w:line="240" w:lineRule="auto"/>
        <w:ind w:firstLine="709"/>
        <w:jc w:val="both"/>
        <w:rPr>
          <w:rFonts w:ascii="Times New Roman" w:hAnsi="Times New Roman" w:cs="Times New Roman"/>
          <w:b/>
          <w:sz w:val="20"/>
          <w:szCs w:val="20"/>
          <w:lang w:val="en-US"/>
        </w:rPr>
      </w:pPr>
      <w:r w:rsidRPr="00B26A26">
        <w:rPr>
          <w:rFonts w:ascii="Times New Roman" w:hAnsi="Times New Roman" w:cs="Times New Roman"/>
          <w:b/>
          <w:sz w:val="20"/>
          <w:szCs w:val="20"/>
          <w:lang w:val="en-US"/>
        </w:rPr>
        <w:t>Materials and method</w:t>
      </w:r>
      <w:r w:rsidR="00B26A26">
        <w:rPr>
          <w:rFonts w:ascii="Times New Roman" w:hAnsi="Times New Roman" w:cs="Times New Roman"/>
          <w:b/>
          <w:sz w:val="20"/>
          <w:szCs w:val="20"/>
          <w:lang w:val="en-US"/>
        </w:rPr>
        <w:t>s</w:t>
      </w:r>
    </w:p>
    <w:p w:rsidR="00767769" w:rsidRDefault="00767769" w:rsidP="00A24021">
      <w:pPr>
        <w:tabs>
          <w:tab w:val="left" w:pos="0"/>
        </w:tabs>
        <w:spacing w:after="0" w:line="240" w:lineRule="auto"/>
        <w:ind w:firstLine="709"/>
        <w:jc w:val="both"/>
        <w:rPr>
          <w:rFonts w:ascii="Times New Roman" w:hAnsi="Times New Roman" w:cs="Times New Roman"/>
          <w:sz w:val="20"/>
          <w:szCs w:val="20"/>
          <w:lang w:val="en-US"/>
        </w:rPr>
      </w:pPr>
      <w:r w:rsidRPr="00B26A26">
        <w:rPr>
          <w:rFonts w:ascii="Times New Roman" w:hAnsi="Times New Roman" w:cs="Times New Roman"/>
          <w:sz w:val="20"/>
          <w:szCs w:val="20"/>
          <w:lang w:val="en-US"/>
        </w:rPr>
        <w:t xml:space="preserve">The system of initial ideas about the evaluation of the state program, which has developed in the world science and practice of regulating socio-economic processes in the country, defines it as a systematic analysis of the content, types of activities within the framework of the state program, as well as its results [1, p. 261]. The set of methods used for this purpose, focused on determining the significance of the public goods produced by the program and the resources of the public sector spent for this purpose, is an assessment methodology. The basic methodological provisions of modern concepts of evaluation are the combination of quantitative and qualitative methods, the use of the institute of independent experts, the use of audit methods and the adjustment of plans and programs based on the results of such a comprehensive assessment. The evaluation of the program is based on the content of the program itself, monitoring data, </w:t>
      </w:r>
      <w:proofErr w:type="gramStart"/>
      <w:r w:rsidRPr="00B26A26">
        <w:rPr>
          <w:rFonts w:ascii="Times New Roman" w:hAnsi="Times New Roman" w:cs="Times New Roman"/>
          <w:sz w:val="20"/>
          <w:szCs w:val="20"/>
          <w:lang w:val="en-US"/>
        </w:rPr>
        <w:t>specially</w:t>
      </w:r>
      <w:proofErr w:type="gramEnd"/>
      <w:r w:rsidRPr="00B26A26">
        <w:rPr>
          <w:rFonts w:ascii="Times New Roman" w:hAnsi="Times New Roman" w:cs="Times New Roman"/>
          <w:sz w:val="20"/>
          <w:szCs w:val="20"/>
          <w:lang w:val="en-US"/>
        </w:rPr>
        <w:t xml:space="preserve"> collected data, expert assessments of processes and is intended to give an opinion on the intermediate results, final results and achievement of the program's goal [2, p. 112]. </w:t>
      </w:r>
    </w:p>
    <w:p w:rsidR="00767769" w:rsidRPr="00767769" w:rsidRDefault="00767769" w:rsidP="00B26A26">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767769">
        <w:rPr>
          <w:rFonts w:ascii="Times New Roman" w:hAnsi="Times New Roman" w:cs="Times New Roman"/>
          <w:sz w:val="20"/>
          <w:szCs w:val="20"/>
          <w:lang w:val="en-US"/>
        </w:rPr>
        <w:t>Due to the need for a variety of such assessments, each of them has its own methodology or a set of methods by which it is implemented, i.e. we can say that there are several different approaches to assessment. The classification of assessments can be made by the assessment subjects for the object.</w:t>
      </w:r>
    </w:p>
    <w:p w:rsidR="00767769" w:rsidRPr="00767769" w:rsidRDefault="00767769" w:rsidP="00B26A26">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767769">
        <w:rPr>
          <w:rFonts w:ascii="Times New Roman" w:hAnsi="Times New Roman" w:cs="Times New Roman"/>
          <w:sz w:val="20"/>
          <w:szCs w:val="20"/>
          <w:lang w:val="en-US"/>
        </w:rPr>
        <w:t xml:space="preserve">1. The content of the program. The evaluation of the program content is done from the standpoint of a systematic approach, the dynamism of the system, the logic of the interrelationships of the goal, target indicators, tasks, indicators, tasks, etc. </w:t>
      </w:r>
    </w:p>
    <w:p w:rsidR="00767769" w:rsidRPr="00767769" w:rsidRDefault="00767769" w:rsidP="00B26A26">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767769">
        <w:rPr>
          <w:rFonts w:ascii="Times New Roman" w:hAnsi="Times New Roman" w:cs="Times New Roman"/>
          <w:sz w:val="20"/>
          <w:szCs w:val="20"/>
          <w:lang w:val="en-US"/>
        </w:rPr>
        <w:t xml:space="preserve">2. Implementation of the program's activities and achievement of the program's indicators and target indicators. The purpose of the assessment is to find out to what extent the tasks of the program are fulfilled on the basis of determining the deviations of the achieved values from the planned ones. Evaluation results-measuring the achievement </w:t>
      </w:r>
      <w:r w:rsidRPr="00767769">
        <w:rPr>
          <w:rFonts w:ascii="Times New Roman" w:hAnsi="Times New Roman" w:cs="Times New Roman"/>
          <w:sz w:val="20"/>
          <w:szCs w:val="20"/>
          <w:lang w:val="en-US"/>
        </w:rPr>
        <w:lastRenderedPageBreak/>
        <w:t>of direct and final results of the program, adjusting its tasks if necessary, taking into account the pros and cons of the program when launching other programs.</w:t>
      </w:r>
    </w:p>
    <w:p w:rsidR="00767769" w:rsidRPr="00767769" w:rsidRDefault="00767769" w:rsidP="00B26A26">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767769">
        <w:rPr>
          <w:rFonts w:ascii="Times New Roman" w:hAnsi="Times New Roman" w:cs="Times New Roman"/>
          <w:sz w:val="20"/>
          <w:szCs w:val="20"/>
          <w:lang w:val="en-US"/>
        </w:rPr>
        <w:t>3. Program management. In this case, the quality of the programs is evaluated. The purpose of the evaluation is to develop and propose options for managing the program, that is, the institutional norms of the program (for example, the quality of the entry bar</w:t>
      </w:r>
      <w:r w:rsidR="00A24021">
        <w:rPr>
          <w:rFonts w:ascii="Times New Roman" w:hAnsi="Times New Roman" w:cs="Times New Roman"/>
          <w:sz w:val="20"/>
          <w:szCs w:val="20"/>
          <w:lang w:val="en-US"/>
        </w:rPr>
        <w:t>rier or its absence, etc.)</w:t>
      </w:r>
      <w:r w:rsidR="00A24021" w:rsidRPr="00A24021">
        <w:rPr>
          <w:rFonts w:ascii="Times New Roman" w:hAnsi="Times New Roman" w:cs="Times New Roman"/>
          <w:sz w:val="20"/>
          <w:szCs w:val="20"/>
          <w:lang w:val="en-US"/>
        </w:rPr>
        <w:t xml:space="preserve">. </w:t>
      </w:r>
      <w:r w:rsidRPr="00767769">
        <w:rPr>
          <w:rFonts w:ascii="Times New Roman" w:hAnsi="Times New Roman" w:cs="Times New Roman"/>
          <w:sz w:val="20"/>
          <w:szCs w:val="20"/>
          <w:lang w:val="en-US"/>
        </w:rPr>
        <w:t>The results of the evaluation are conclusions about the degree of success of the program through the prism of management decisions, adjustment of procedures and management decisions.</w:t>
      </w:r>
    </w:p>
    <w:p w:rsidR="00767769" w:rsidRPr="00767769" w:rsidRDefault="00767769" w:rsidP="00B26A26">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767769">
        <w:rPr>
          <w:rFonts w:ascii="Times New Roman" w:hAnsi="Times New Roman" w:cs="Times New Roman"/>
          <w:sz w:val="20"/>
          <w:szCs w:val="20"/>
          <w:lang w:val="en-US"/>
        </w:rPr>
        <w:t>4. Satisfaction of the consumer or the beneficiary of the program, or the social effectiveness of the program (effectiveness evaluation).</w:t>
      </w:r>
    </w:p>
    <w:p w:rsidR="00767769" w:rsidRPr="00767769" w:rsidRDefault="00767769" w:rsidP="00B26A26">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767769">
        <w:rPr>
          <w:rFonts w:ascii="Times New Roman" w:hAnsi="Times New Roman" w:cs="Times New Roman"/>
          <w:sz w:val="20"/>
          <w:szCs w:val="20"/>
          <w:lang w:val="en-US"/>
        </w:rPr>
        <w:t xml:space="preserve">5. The economic efficiency of the program, its cost side (efficiency evaluation) </w:t>
      </w:r>
      <w:proofErr w:type="gramStart"/>
      <w:r w:rsidRPr="00767769">
        <w:rPr>
          <w:rFonts w:ascii="Times New Roman" w:hAnsi="Times New Roman" w:cs="Times New Roman"/>
          <w:sz w:val="20"/>
          <w:szCs w:val="20"/>
          <w:lang w:val="en-US"/>
        </w:rPr>
        <w:t>The</w:t>
      </w:r>
      <w:proofErr w:type="gramEnd"/>
      <w:r w:rsidRPr="00767769">
        <w:rPr>
          <w:rFonts w:ascii="Times New Roman" w:hAnsi="Times New Roman" w:cs="Times New Roman"/>
          <w:sz w:val="20"/>
          <w:szCs w:val="20"/>
          <w:lang w:val="en-US"/>
        </w:rPr>
        <w:t xml:space="preserve"> goal is to compare the results of the program with the resources spent during its implementation. Results - determination of the most economical option for solving the problem; identification of deviations from the planned cost indicators, finding out the reasons for such deviations. The evaluation can be carried out at the stage of program development, or at the stage of completion of a separate stage of the program or the program as a whole.</w:t>
      </w:r>
    </w:p>
    <w:p w:rsidR="00767769" w:rsidRPr="00767769" w:rsidRDefault="00767769" w:rsidP="00B26A26">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767769">
        <w:rPr>
          <w:rFonts w:ascii="Times New Roman" w:hAnsi="Times New Roman" w:cs="Times New Roman"/>
          <w:sz w:val="20"/>
          <w:szCs w:val="20"/>
          <w:lang w:val="en-US"/>
        </w:rPr>
        <w:t>6. Effects on society or the secondary effect of assigning the results of the program to the whole society or some community (impact evaluation) - an impact assessment, the purpose of which is the impact of the program on the beneficiaries and society as a whole, a kind of public effect of assigning the results of the program. The goal is to evaluate the program in terms of its effect on society and long-term consequences.</w:t>
      </w:r>
    </w:p>
    <w:p w:rsidR="005C5F5F" w:rsidRPr="005C5F5F" w:rsidRDefault="005C5F5F" w:rsidP="00767769">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 xml:space="preserve">These five types of </w:t>
      </w:r>
      <w:r>
        <w:rPr>
          <w:rFonts w:ascii="Times New Roman" w:hAnsi="Times New Roman" w:cs="Times New Roman"/>
          <w:sz w:val="20"/>
          <w:szCs w:val="20"/>
          <w:lang w:val="en-US"/>
        </w:rPr>
        <w:t>evaluation</w:t>
      </w:r>
      <w:r w:rsidRPr="005C5F5F">
        <w:rPr>
          <w:rFonts w:ascii="Times New Roman" w:hAnsi="Times New Roman" w:cs="Times New Roman"/>
          <w:sz w:val="20"/>
          <w:szCs w:val="20"/>
          <w:lang w:val="en-US"/>
        </w:rPr>
        <w:t xml:space="preserve"> are basic, and all other types are actually derived from them. For example, the need for evaluation may arise even during the development of the content of the program and then the evaluation has a specific narrow purpose. If there is a need to choose between two or more points of view on the content, the further course of the program implementation, management decisions in the program, while the points of view are incompatible with each other, then there is a need to choose one of the proposed alternatives. Such an assessment can be defined as an assessment focused on the choice of one of the alternative options. There is also a classification of program evaluations by the time of their implementation:</w:t>
      </w:r>
    </w:p>
    <w:p w:rsidR="005C5F5F" w:rsidRPr="005C5F5F" w:rsidRDefault="005C5F5F" w:rsidP="005C5F5F">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 An interim assessment carried out at the stage of the program implementation and intended for analyzing the program, evaluating the quality of the results already obtained. At this stage, the public administration system evaluates the implementation of the standard and regulations of services, resources spent on the provision of services. During the interim assessment, the goal is to identify weaknesses, threats of failure to achieve the intended results, deviations from the set indicators and other discrepancies between what is desired and what is valid during the implementation of the program. All these issues are identified for adjustment and subsequent successful completion of the program, i.e. achieving its target indicators and task indicators.</w:t>
      </w:r>
    </w:p>
    <w:p w:rsidR="005C5F5F" w:rsidRPr="005C5F5F" w:rsidRDefault="005C5F5F" w:rsidP="005C5F5F">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 xml:space="preserve">- A generalizing (actual) assessment is carried out after the completion of the program to obtain adequate conclusions about the results achieved, the reasons for not achieving or exceeding the planned indicators, economic and social efficiency, </w:t>
      </w:r>
      <w:proofErr w:type="gramStart"/>
      <w:r w:rsidRPr="005C5F5F">
        <w:rPr>
          <w:rFonts w:ascii="Times New Roman" w:hAnsi="Times New Roman" w:cs="Times New Roman"/>
          <w:sz w:val="20"/>
          <w:szCs w:val="20"/>
          <w:lang w:val="en-US"/>
        </w:rPr>
        <w:t>conclusions</w:t>
      </w:r>
      <w:proofErr w:type="gramEnd"/>
      <w:r w:rsidRPr="005C5F5F">
        <w:rPr>
          <w:rFonts w:ascii="Times New Roman" w:hAnsi="Times New Roman" w:cs="Times New Roman"/>
          <w:sz w:val="20"/>
          <w:szCs w:val="20"/>
          <w:lang w:val="en-US"/>
        </w:rPr>
        <w:t xml:space="preserve"> about administrative decisions.</w:t>
      </w:r>
    </w:p>
    <w:p w:rsidR="005C5F5F" w:rsidRPr="005C5F5F" w:rsidRDefault="005C5F5F" w:rsidP="005C5F5F">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From the standpoint of public administration tools, all these three stages of assessment are necessary stages of monitoring the process of providing services, the result of this process for both the beneficiary and the company from the standpoint of the costs of providing these services. For the evaluation of programs, monitoring data is needed, which provides an information base for evaluation.</w:t>
      </w:r>
    </w:p>
    <w:p w:rsidR="005C5F5F" w:rsidRPr="005C5F5F" w:rsidRDefault="005C5F5F" w:rsidP="005C5F5F">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Methods of evaluating state programs are traditionally divided into quantitative and qualitative ones. Qualitative research methods are usually represented by in-depth and expert interviews. As a rule, they have a small coverage and cannot claim to be statistically representative. But they are very important for developing hypotheses, evaluating the procedures and results of the program “from the inside” (if it is a program participant) or “from the outside” (if it i</w:t>
      </w:r>
      <w:r w:rsidR="00A24021">
        <w:rPr>
          <w:rFonts w:ascii="Times New Roman" w:hAnsi="Times New Roman" w:cs="Times New Roman"/>
          <w:sz w:val="20"/>
          <w:szCs w:val="20"/>
          <w:lang w:val="en-US"/>
        </w:rPr>
        <w:t>s an expert from the community)</w:t>
      </w:r>
      <w:r w:rsidR="00A24021" w:rsidRPr="00A24021">
        <w:rPr>
          <w:rFonts w:ascii="Times New Roman" w:hAnsi="Times New Roman" w:cs="Times New Roman"/>
          <w:sz w:val="20"/>
          <w:szCs w:val="20"/>
          <w:lang w:val="en-US"/>
        </w:rPr>
        <w:t xml:space="preserve"> </w:t>
      </w:r>
      <w:r w:rsidR="00A24021" w:rsidRPr="005C5F5F">
        <w:rPr>
          <w:rFonts w:ascii="Times New Roman" w:hAnsi="Times New Roman" w:cs="Times New Roman"/>
          <w:sz w:val="20"/>
          <w:szCs w:val="20"/>
          <w:lang w:val="en-US"/>
        </w:rPr>
        <w:t>[</w:t>
      </w:r>
      <w:r w:rsidR="00A24021">
        <w:rPr>
          <w:rFonts w:ascii="Times New Roman" w:hAnsi="Times New Roman" w:cs="Times New Roman"/>
          <w:sz w:val="20"/>
          <w:szCs w:val="20"/>
          <w:lang w:val="en-US"/>
        </w:rPr>
        <w:t>3</w:t>
      </w:r>
      <w:r w:rsidR="00A24021" w:rsidRPr="005C5F5F">
        <w:rPr>
          <w:rFonts w:ascii="Times New Roman" w:hAnsi="Times New Roman" w:cs="Times New Roman"/>
          <w:sz w:val="20"/>
          <w:szCs w:val="20"/>
          <w:lang w:val="en-US"/>
        </w:rPr>
        <w:t xml:space="preserve">, p. 332]. </w:t>
      </w:r>
      <w:r w:rsidRPr="005C5F5F">
        <w:rPr>
          <w:rFonts w:ascii="Times New Roman" w:hAnsi="Times New Roman" w:cs="Times New Roman"/>
          <w:sz w:val="20"/>
          <w:szCs w:val="20"/>
          <w:lang w:val="en-US"/>
        </w:rPr>
        <w:t xml:space="preserve"> This method involves a "multi-stage analysis", when the interviewer first identifies common questions, and then proceeds to the personal experience of the respondent being interviewed. Both the beneficiaries of the program and its managers can act as a respondent. Within the framework of an in-depth interview, the method of “identifying hidden problems” (the respondent’s personal experiences) and the method of “symbolic analysis” (the respondent's opinion about some alternative experience obtained not in the program, but on the side) can be used. Expert analysis involves the identification of assessments and opinions that exist in the professional community, allows us to obtain hypotheses and explanations of cause-and-effect relationships based on long-term professional experience in conducting scientific or applied research in this field. The social effectiveness of the program or “effectiveness evaluation” can be evaluated only by this method. At the same time, if a sufficient sample of respondents is obtained, statistical processing is possible using the accepted methods used in sociological research. Thus, the </w:t>
      </w:r>
      <w:proofErr w:type="gramStart"/>
      <w:r w:rsidRPr="005C5F5F">
        <w:rPr>
          <w:rFonts w:ascii="Times New Roman" w:hAnsi="Times New Roman" w:cs="Times New Roman"/>
          <w:sz w:val="20"/>
          <w:szCs w:val="20"/>
          <w:lang w:val="en-US"/>
        </w:rPr>
        <w:t>evaluation of the content of the program, the impact assessment (social effect) are</w:t>
      </w:r>
      <w:proofErr w:type="gramEnd"/>
      <w:r w:rsidRPr="005C5F5F">
        <w:rPr>
          <w:rFonts w:ascii="Times New Roman" w:hAnsi="Times New Roman" w:cs="Times New Roman"/>
          <w:sz w:val="20"/>
          <w:szCs w:val="20"/>
          <w:lang w:val="en-US"/>
        </w:rPr>
        <w:t xml:space="preserve"> carried out using mainly qualitative methods.</w:t>
      </w:r>
    </w:p>
    <w:p w:rsidR="003E723A" w:rsidRPr="005C5F5F" w:rsidRDefault="005C5F5F" w:rsidP="005C5F5F">
      <w:pPr>
        <w:pStyle w:val="a3"/>
        <w:tabs>
          <w:tab w:val="left" w:pos="0"/>
          <w:tab w:val="left" w:pos="567"/>
        </w:tabs>
        <w:spacing w:after="0" w:line="240" w:lineRule="auto"/>
        <w:ind w:left="0"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Quantitative methods are used in the formation of program indicators (specific weights, various indices) and in assessing the economic efficiency and productivity of the program. Even at the stage of determining the final results of the program, various indicators (statistical or calculated) are proposed that can characterize the effectiveness of the program in the future. Direct indicators of the program include, for example, the number of participants in the program, the amount of benefits they receive, etc. The productivity of the program is understood as its ability to pass through the beneficiaries per unit of costs, formula (1).</w:t>
      </w:r>
    </w:p>
    <w:p w:rsidR="005C5F5F" w:rsidRPr="005C5F5F" w:rsidRDefault="005C5F5F" w:rsidP="005C5F5F">
      <w:pPr>
        <w:pStyle w:val="a3"/>
        <w:tabs>
          <w:tab w:val="left" w:pos="0"/>
          <w:tab w:val="left" w:pos="567"/>
        </w:tabs>
        <w:spacing w:after="0" w:line="240" w:lineRule="auto"/>
        <w:ind w:left="0" w:firstLine="567"/>
        <w:jc w:val="both"/>
        <w:rPr>
          <w:rFonts w:ascii="Times New Roman" w:hAnsi="Times New Roman" w:cs="Times New Roman"/>
          <w:sz w:val="20"/>
          <w:szCs w:val="20"/>
          <w:lang w:val="en-US"/>
        </w:rPr>
      </w:pPr>
    </w:p>
    <w:p w:rsidR="003E723A" w:rsidRPr="00A24021" w:rsidRDefault="003E723A" w:rsidP="003E723A">
      <w:pPr>
        <w:tabs>
          <w:tab w:val="left" w:pos="567"/>
        </w:tabs>
        <w:spacing w:after="0" w:line="240" w:lineRule="auto"/>
        <w:jc w:val="center"/>
        <w:rPr>
          <w:rFonts w:ascii="Times New Roman" w:hAnsi="Times New Roman" w:cs="Times New Roman"/>
          <w:sz w:val="20"/>
          <w:szCs w:val="20"/>
          <w:lang w:val="en-US"/>
        </w:rPr>
      </w:pPr>
      <w:r w:rsidRPr="005C5F5F">
        <w:rPr>
          <w:rFonts w:ascii="Times New Roman" w:hAnsi="Times New Roman" w:cs="Times New Roman"/>
          <w:sz w:val="20"/>
          <w:szCs w:val="20"/>
          <w:lang w:val="en-US"/>
        </w:rPr>
        <w:lastRenderedPageBreak/>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00767769" w:rsidRPr="005C5F5F">
        <w:rPr>
          <w:rFonts w:ascii="Times New Roman" w:hAnsi="Times New Roman" w:cs="Times New Roman"/>
          <w:position w:val="-30"/>
          <w:sz w:val="20"/>
          <w:szCs w:val="20"/>
          <w:lang w:val="en-US"/>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5pt;height:36.4pt" o:ole="">
            <v:imagedata r:id="rId7" o:title=""/>
          </v:shape>
          <o:OLEObject Type="Embed" ProgID="Equation.3" ShapeID="_x0000_i1025" DrawAspect="Content" ObjectID="_1686584862" r:id="rId8"/>
        </w:object>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t xml:space="preserve"> (1)</w:t>
      </w:r>
    </w:p>
    <w:p w:rsidR="003E723A" w:rsidRPr="00A24021" w:rsidRDefault="003E723A" w:rsidP="003E723A">
      <w:pPr>
        <w:tabs>
          <w:tab w:val="left" w:pos="567"/>
        </w:tabs>
        <w:spacing w:after="0" w:line="240" w:lineRule="auto"/>
        <w:jc w:val="both"/>
        <w:rPr>
          <w:rFonts w:ascii="Times New Roman" w:hAnsi="Times New Roman" w:cs="Times New Roman"/>
          <w:sz w:val="20"/>
          <w:szCs w:val="20"/>
          <w:lang w:val="en-US"/>
        </w:rPr>
      </w:pPr>
    </w:p>
    <w:p w:rsidR="003E723A" w:rsidRPr="00A24021" w:rsidRDefault="005C5F5F" w:rsidP="003E723A">
      <w:pPr>
        <w:tabs>
          <w:tab w:val="left" w:pos="567"/>
        </w:tabs>
        <w:spacing w:after="0" w:line="240" w:lineRule="auto"/>
        <w:ind w:firstLine="567"/>
        <w:jc w:val="both"/>
        <w:rPr>
          <w:rFonts w:ascii="Times New Roman" w:hAnsi="Times New Roman" w:cs="Times New Roman"/>
          <w:sz w:val="20"/>
          <w:szCs w:val="20"/>
          <w:lang w:val="en-US"/>
        </w:rPr>
      </w:pPr>
      <w:proofErr w:type="gramStart"/>
      <w:r w:rsidRPr="005C5F5F">
        <w:rPr>
          <w:rFonts w:ascii="Times New Roman" w:hAnsi="Times New Roman" w:cs="Times New Roman"/>
          <w:sz w:val="20"/>
          <w:szCs w:val="20"/>
          <w:lang w:val="en-US"/>
        </w:rPr>
        <w:t>where</w:t>
      </w:r>
      <w:proofErr w:type="gramEnd"/>
      <w:r w:rsidR="003E723A" w:rsidRPr="00A24021">
        <w:rPr>
          <w:rFonts w:ascii="Times New Roman" w:hAnsi="Times New Roman" w:cs="Times New Roman"/>
          <w:sz w:val="20"/>
          <w:szCs w:val="20"/>
          <w:lang w:val="en-US"/>
        </w:rPr>
        <w:t xml:space="preserve">, </w:t>
      </w:r>
    </w:p>
    <w:p w:rsidR="003E723A" w:rsidRPr="00A24021" w:rsidRDefault="003E723A" w:rsidP="003E723A">
      <w:pPr>
        <w:tabs>
          <w:tab w:val="left" w:pos="567"/>
        </w:tabs>
        <w:spacing w:after="0" w:line="240" w:lineRule="auto"/>
        <w:ind w:firstLine="567"/>
        <w:jc w:val="both"/>
        <w:rPr>
          <w:rFonts w:ascii="Times New Roman" w:hAnsi="Times New Roman" w:cs="Times New Roman"/>
          <w:sz w:val="20"/>
          <w:szCs w:val="20"/>
          <w:lang w:val="en-US"/>
        </w:rPr>
      </w:pPr>
      <w:proofErr w:type="spellStart"/>
      <w:proofErr w:type="gramStart"/>
      <w:r w:rsidRPr="005C5F5F">
        <w:rPr>
          <w:rFonts w:ascii="Times New Roman" w:hAnsi="Times New Roman" w:cs="Times New Roman"/>
          <w:i/>
          <w:sz w:val="20"/>
          <w:szCs w:val="20"/>
          <w:lang w:val="en-US"/>
        </w:rPr>
        <w:t>E</w:t>
      </w:r>
      <w:r w:rsidRPr="005C5F5F">
        <w:rPr>
          <w:rFonts w:ascii="Times New Roman" w:hAnsi="Times New Roman" w:cs="Times New Roman"/>
          <w:i/>
          <w:sz w:val="20"/>
          <w:szCs w:val="20"/>
          <w:vertAlign w:val="subscript"/>
          <w:lang w:val="en-US"/>
        </w:rPr>
        <w:t>prod</w:t>
      </w:r>
      <w:proofErr w:type="spellEnd"/>
      <w:r w:rsidRPr="00A24021">
        <w:rPr>
          <w:rFonts w:ascii="Times New Roman" w:hAnsi="Times New Roman" w:cs="Times New Roman"/>
          <w:i/>
          <w:sz w:val="20"/>
          <w:szCs w:val="20"/>
          <w:vertAlign w:val="subscript"/>
          <w:lang w:val="en-US"/>
        </w:rPr>
        <w:t xml:space="preserve"> </w:t>
      </w:r>
      <w:r w:rsidRPr="00A24021">
        <w:rPr>
          <w:rFonts w:ascii="Times New Roman" w:hAnsi="Times New Roman" w:cs="Times New Roman"/>
          <w:sz w:val="20"/>
          <w:szCs w:val="20"/>
          <w:lang w:val="en-US"/>
        </w:rPr>
        <w:t xml:space="preserve"> -</w:t>
      </w:r>
      <w:proofErr w:type="gramEnd"/>
      <w:r w:rsidRPr="00A24021">
        <w:rPr>
          <w:rFonts w:ascii="Times New Roman" w:hAnsi="Times New Roman" w:cs="Times New Roman"/>
          <w:sz w:val="20"/>
          <w:szCs w:val="20"/>
          <w:lang w:val="en-US"/>
        </w:rPr>
        <w:t xml:space="preserve"> </w:t>
      </w:r>
      <w:r w:rsidR="005C5F5F" w:rsidRPr="00A24021">
        <w:rPr>
          <w:rFonts w:ascii="Times New Roman" w:hAnsi="Times New Roman" w:cs="Times New Roman"/>
          <w:sz w:val="20"/>
          <w:szCs w:val="20"/>
          <w:lang w:val="en-US"/>
        </w:rPr>
        <w:t>program productivity</w:t>
      </w:r>
      <w:r w:rsidRPr="00A24021">
        <w:rPr>
          <w:rFonts w:ascii="Times New Roman" w:hAnsi="Times New Roman" w:cs="Times New Roman"/>
          <w:sz w:val="20"/>
          <w:szCs w:val="20"/>
          <w:lang w:val="en-US"/>
        </w:rPr>
        <w:t>;</w:t>
      </w:r>
    </w:p>
    <w:p w:rsidR="003E723A" w:rsidRPr="005C5F5F" w:rsidRDefault="003E723A" w:rsidP="003E723A">
      <w:pPr>
        <w:tabs>
          <w:tab w:val="left" w:pos="567"/>
        </w:tabs>
        <w:spacing w:after="0" w:line="240" w:lineRule="auto"/>
        <w:ind w:firstLine="567"/>
        <w:jc w:val="both"/>
        <w:rPr>
          <w:rFonts w:ascii="Times New Roman" w:hAnsi="Times New Roman" w:cs="Times New Roman"/>
          <w:sz w:val="20"/>
          <w:szCs w:val="20"/>
          <w:lang w:val="en-US"/>
        </w:rPr>
      </w:pPr>
      <w:proofErr w:type="gramStart"/>
      <w:r w:rsidRPr="005C5F5F">
        <w:rPr>
          <w:rFonts w:ascii="Times New Roman" w:hAnsi="Times New Roman" w:cs="Times New Roman"/>
          <w:i/>
          <w:sz w:val="20"/>
          <w:szCs w:val="20"/>
          <w:lang w:val="en-US"/>
        </w:rPr>
        <w:t>V</w:t>
      </w:r>
      <w:r w:rsidRPr="005C5F5F">
        <w:rPr>
          <w:rFonts w:ascii="Times New Roman" w:hAnsi="Times New Roman" w:cs="Times New Roman"/>
          <w:i/>
          <w:sz w:val="20"/>
          <w:szCs w:val="20"/>
          <w:vertAlign w:val="subscript"/>
          <w:lang w:val="en-US"/>
        </w:rPr>
        <w:t xml:space="preserve">i </w:t>
      </w:r>
      <w:r w:rsidRPr="005C5F5F">
        <w:rPr>
          <w:rFonts w:ascii="Times New Roman" w:hAnsi="Times New Roman" w:cs="Times New Roman"/>
          <w:sz w:val="20"/>
          <w:szCs w:val="20"/>
          <w:lang w:val="en-US"/>
        </w:rPr>
        <w:t xml:space="preserve"> -</w:t>
      </w:r>
      <w:proofErr w:type="gramEnd"/>
      <w:r w:rsidRPr="005C5F5F">
        <w:rPr>
          <w:rFonts w:ascii="Times New Roman" w:hAnsi="Times New Roman" w:cs="Times New Roman"/>
          <w:sz w:val="20"/>
          <w:szCs w:val="20"/>
          <w:lang w:val="en-US"/>
        </w:rPr>
        <w:t xml:space="preserve"> </w:t>
      </w:r>
      <w:r w:rsidR="005C5F5F" w:rsidRPr="005C5F5F">
        <w:rPr>
          <w:rFonts w:ascii="Times New Roman" w:hAnsi="Times New Roman" w:cs="Times New Roman"/>
          <w:sz w:val="20"/>
          <w:szCs w:val="20"/>
          <w:lang w:val="en-US"/>
        </w:rPr>
        <w:t xml:space="preserve">costs for the </w:t>
      </w:r>
      <w:r w:rsidR="005C5F5F" w:rsidRPr="005C5F5F">
        <w:rPr>
          <w:rFonts w:ascii="Times New Roman" w:hAnsi="Times New Roman" w:cs="Times New Roman"/>
          <w:i/>
          <w:sz w:val="20"/>
          <w:szCs w:val="20"/>
          <w:lang w:val="en-US"/>
        </w:rPr>
        <w:t>i-</w:t>
      </w:r>
      <w:proofErr w:type="spellStart"/>
      <w:r w:rsidR="005C5F5F" w:rsidRPr="005C5F5F">
        <w:rPr>
          <w:rFonts w:ascii="Times New Roman" w:hAnsi="Times New Roman" w:cs="Times New Roman"/>
          <w:i/>
          <w:sz w:val="20"/>
          <w:szCs w:val="20"/>
          <w:lang w:val="en-US"/>
        </w:rPr>
        <w:t>th</w:t>
      </w:r>
      <w:proofErr w:type="spellEnd"/>
      <w:r w:rsidR="005C5F5F" w:rsidRPr="005C5F5F">
        <w:rPr>
          <w:rFonts w:ascii="Times New Roman" w:hAnsi="Times New Roman" w:cs="Times New Roman"/>
          <w:sz w:val="20"/>
          <w:szCs w:val="20"/>
          <w:lang w:val="en-US"/>
        </w:rPr>
        <w:t xml:space="preserve"> direction in the program</w:t>
      </w:r>
      <w:r w:rsidRPr="005C5F5F">
        <w:rPr>
          <w:rFonts w:ascii="Times New Roman" w:hAnsi="Times New Roman" w:cs="Times New Roman"/>
          <w:sz w:val="20"/>
          <w:szCs w:val="20"/>
          <w:lang w:val="en-US"/>
        </w:rPr>
        <w:t>;</w:t>
      </w:r>
    </w:p>
    <w:p w:rsidR="003E723A" w:rsidRPr="005C5F5F" w:rsidRDefault="003E723A" w:rsidP="003E723A">
      <w:pPr>
        <w:tabs>
          <w:tab w:val="left" w:pos="567"/>
        </w:tabs>
        <w:spacing w:after="0" w:line="240" w:lineRule="auto"/>
        <w:ind w:firstLine="567"/>
        <w:jc w:val="both"/>
        <w:rPr>
          <w:rFonts w:ascii="Times New Roman" w:hAnsi="Times New Roman" w:cs="Times New Roman"/>
          <w:sz w:val="20"/>
          <w:szCs w:val="20"/>
          <w:lang w:val="en-US"/>
        </w:rPr>
      </w:pPr>
      <w:r w:rsidRPr="005C5F5F">
        <w:rPr>
          <w:rFonts w:ascii="Times New Roman" w:hAnsi="Times New Roman" w:cs="Times New Roman"/>
          <w:i/>
          <w:sz w:val="20"/>
          <w:szCs w:val="20"/>
          <w:lang w:val="en-US"/>
        </w:rPr>
        <w:t xml:space="preserve">Li </w:t>
      </w:r>
      <w:r w:rsidRPr="005C5F5F">
        <w:rPr>
          <w:rFonts w:ascii="Times New Roman" w:hAnsi="Times New Roman" w:cs="Times New Roman"/>
          <w:sz w:val="20"/>
          <w:szCs w:val="20"/>
          <w:lang w:val="en-US"/>
        </w:rPr>
        <w:t xml:space="preserve">– </w:t>
      </w:r>
      <w:r w:rsidR="005C5F5F" w:rsidRPr="005C5F5F">
        <w:rPr>
          <w:rFonts w:ascii="Times New Roman" w:hAnsi="Times New Roman" w:cs="Times New Roman"/>
          <w:sz w:val="20"/>
          <w:szCs w:val="20"/>
          <w:lang w:val="en-US"/>
        </w:rPr>
        <w:t>number of participants of the program</w:t>
      </w:r>
      <w:r w:rsidRPr="005C5F5F">
        <w:rPr>
          <w:rFonts w:ascii="Times New Roman" w:hAnsi="Times New Roman" w:cs="Times New Roman"/>
          <w:sz w:val="20"/>
          <w:szCs w:val="20"/>
          <w:lang w:val="en-US"/>
        </w:rPr>
        <w:t>.</w:t>
      </w:r>
    </w:p>
    <w:p w:rsidR="003E723A" w:rsidRPr="005C5F5F" w:rsidRDefault="003E723A" w:rsidP="003E723A">
      <w:pPr>
        <w:tabs>
          <w:tab w:val="left" w:pos="567"/>
        </w:tabs>
        <w:spacing w:after="0" w:line="240" w:lineRule="auto"/>
        <w:jc w:val="both"/>
        <w:rPr>
          <w:rFonts w:ascii="Times New Roman" w:hAnsi="Times New Roman" w:cs="Times New Roman"/>
          <w:sz w:val="20"/>
          <w:szCs w:val="20"/>
          <w:lang w:val="en-US"/>
        </w:rPr>
      </w:pPr>
    </w:p>
    <w:p w:rsidR="003E723A" w:rsidRPr="005C5F5F" w:rsidRDefault="005C5F5F" w:rsidP="003E723A">
      <w:pPr>
        <w:tabs>
          <w:tab w:val="left" w:pos="567"/>
        </w:tabs>
        <w:spacing w:after="0" w:line="240" w:lineRule="auto"/>
        <w:ind w:firstLine="567"/>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 xml:space="preserve">The economic efficiency of the program is usually understood as the unit cost of obtaining a unit of the final result, the formula </w:t>
      </w:r>
      <w:r w:rsidR="003E723A" w:rsidRPr="005C5F5F">
        <w:rPr>
          <w:rFonts w:ascii="Times New Roman" w:hAnsi="Times New Roman" w:cs="Times New Roman"/>
          <w:sz w:val="20"/>
          <w:szCs w:val="20"/>
          <w:lang w:val="en-US"/>
        </w:rPr>
        <w:t xml:space="preserve">(2). </w:t>
      </w:r>
    </w:p>
    <w:p w:rsidR="003E723A" w:rsidRPr="005C5F5F" w:rsidRDefault="003E723A" w:rsidP="003E723A">
      <w:pPr>
        <w:tabs>
          <w:tab w:val="left" w:pos="567"/>
        </w:tabs>
        <w:spacing w:after="0" w:line="240" w:lineRule="auto"/>
        <w:jc w:val="both"/>
        <w:rPr>
          <w:rFonts w:ascii="Times New Roman" w:hAnsi="Times New Roman" w:cs="Times New Roman"/>
          <w:sz w:val="20"/>
          <w:szCs w:val="20"/>
          <w:lang w:val="en-US"/>
        </w:rPr>
      </w:pPr>
    </w:p>
    <w:p w:rsidR="003E723A" w:rsidRPr="00A24021" w:rsidRDefault="003E723A" w:rsidP="003E723A">
      <w:pPr>
        <w:tabs>
          <w:tab w:val="left" w:pos="567"/>
        </w:tabs>
        <w:spacing w:after="0" w:line="240" w:lineRule="auto"/>
        <w:jc w:val="center"/>
        <w:rPr>
          <w:rFonts w:ascii="Times New Roman" w:hAnsi="Times New Roman" w:cs="Times New Roman"/>
          <w:sz w:val="20"/>
          <w:szCs w:val="20"/>
          <w:lang w:val="en-US"/>
        </w:rPr>
      </w:pP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sz w:val="20"/>
          <w:szCs w:val="20"/>
          <w:lang w:val="en-US"/>
        </w:rPr>
        <w:tab/>
      </w:r>
      <w:r w:rsidRPr="005C5F5F">
        <w:rPr>
          <w:rFonts w:ascii="Times New Roman" w:hAnsi="Times New Roman" w:cs="Times New Roman"/>
          <w:position w:val="-30"/>
          <w:sz w:val="20"/>
          <w:szCs w:val="20"/>
          <w:lang w:val="en-US"/>
        </w:rPr>
        <w:object w:dxaOrig="1560" w:dyaOrig="680">
          <v:shape id="_x0000_i1026" type="#_x0000_t75" style="width:78.2pt;height:33.3pt" o:ole="">
            <v:imagedata r:id="rId9" o:title=""/>
          </v:shape>
          <o:OLEObject Type="Embed" ProgID="Equation.3" ShapeID="_x0000_i1026" DrawAspect="Content" ObjectID="_1686584863" r:id="rId10"/>
        </w:object>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r>
      <w:r w:rsidRPr="00A24021">
        <w:rPr>
          <w:rFonts w:ascii="Times New Roman" w:hAnsi="Times New Roman" w:cs="Times New Roman"/>
          <w:sz w:val="20"/>
          <w:szCs w:val="20"/>
          <w:lang w:val="en-US"/>
        </w:rPr>
        <w:tab/>
        <w:t xml:space="preserve">           (2)</w:t>
      </w:r>
    </w:p>
    <w:p w:rsidR="003E723A" w:rsidRPr="00A24021" w:rsidRDefault="003E723A" w:rsidP="003E723A">
      <w:pPr>
        <w:tabs>
          <w:tab w:val="left" w:pos="567"/>
        </w:tabs>
        <w:spacing w:after="0" w:line="240" w:lineRule="auto"/>
        <w:jc w:val="both"/>
        <w:rPr>
          <w:rFonts w:ascii="Times New Roman" w:hAnsi="Times New Roman" w:cs="Times New Roman"/>
          <w:sz w:val="20"/>
          <w:szCs w:val="20"/>
          <w:lang w:val="en-US"/>
        </w:rPr>
      </w:pPr>
    </w:p>
    <w:p w:rsidR="003E723A" w:rsidRPr="00A24021" w:rsidRDefault="005C5F5F" w:rsidP="003E723A">
      <w:pPr>
        <w:tabs>
          <w:tab w:val="left" w:pos="567"/>
        </w:tabs>
        <w:spacing w:after="0" w:line="240" w:lineRule="auto"/>
        <w:ind w:firstLine="567"/>
        <w:jc w:val="both"/>
        <w:rPr>
          <w:rFonts w:ascii="Times New Roman" w:hAnsi="Times New Roman" w:cs="Times New Roman"/>
          <w:sz w:val="20"/>
          <w:szCs w:val="20"/>
          <w:lang w:val="en-US"/>
        </w:rPr>
      </w:pPr>
      <w:proofErr w:type="gramStart"/>
      <w:r w:rsidRPr="005C5F5F">
        <w:rPr>
          <w:rFonts w:ascii="Times New Roman" w:hAnsi="Times New Roman" w:cs="Times New Roman"/>
          <w:sz w:val="20"/>
          <w:szCs w:val="20"/>
          <w:lang w:val="en-US"/>
        </w:rPr>
        <w:t>where</w:t>
      </w:r>
      <w:proofErr w:type="gramEnd"/>
      <w:r w:rsidR="003E723A" w:rsidRPr="00A24021">
        <w:rPr>
          <w:rFonts w:ascii="Times New Roman" w:hAnsi="Times New Roman" w:cs="Times New Roman"/>
          <w:sz w:val="20"/>
          <w:szCs w:val="20"/>
          <w:lang w:val="en-US"/>
        </w:rPr>
        <w:t xml:space="preserve">, </w:t>
      </w:r>
    </w:p>
    <w:p w:rsidR="003E723A" w:rsidRPr="005C5F5F" w:rsidRDefault="003E723A" w:rsidP="003E723A">
      <w:pPr>
        <w:tabs>
          <w:tab w:val="left" w:pos="567"/>
        </w:tabs>
        <w:spacing w:after="0" w:line="240" w:lineRule="auto"/>
        <w:ind w:firstLine="567"/>
        <w:jc w:val="both"/>
        <w:rPr>
          <w:rFonts w:ascii="Times New Roman" w:hAnsi="Times New Roman" w:cs="Times New Roman"/>
          <w:sz w:val="20"/>
          <w:szCs w:val="20"/>
          <w:lang w:val="en-US"/>
        </w:rPr>
      </w:pPr>
      <w:proofErr w:type="spellStart"/>
      <w:r w:rsidRPr="005C5F5F">
        <w:rPr>
          <w:rFonts w:ascii="Times New Roman" w:hAnsi="Times New Roman" w:cs="Times New Roman"/>
          <w:i/>
          <w:sz w:val="20"/>
          <w:szCs w:val="20"/>
          <w:lang w:val="en-US"/>
        </w:rPr>
        <w:t>E</w:t>
      </w:r>
      <w:r w:rsidRPr="005C5F5F">
        <w:rPr>
          <w:rFonts w:ascii="Times New Roman" w:hAnsi="Times New Roman" w:cs="Times New Roman"/>
          <w:i/>
          <w:sz w:val="20"/>
          <w:szCs w:val="20"/>
          <w:vertAlign w:val="subscript"/>
          <w:lang w:val="en-US"/>
        </w:rPr>
        <w:t>cost</w:t>
      </w:r>
      <w:proofErr w:type="spellEnd"/>
      <w:r w:rsidRPr="005C5F5F">
        <w:rPr>
          <w:rFonts w:ascii="Times New Roman" w:hAnsi="Times New Roman" w:cs="Times New Roman"/>
          <w:i/>
          <w:sz w:val="20"/>
          <w:szCs w:val="20"/>
          <w:vertAlign w:val="subscript"/>
          <w:lang w:val="en-US"/>
        </w:rPr>
        <w:t>-benefit</w:t>
      </w:r>
      <w:r w:rsidRPr="005C5F5F">
        <w:rPr>
          <w:rFonts w:ascii="Times New Roman" w:hAnsi="Times New Roman" w:cs="Times New Roman"/>
          <w:sz w:val="20"/>
          <w:szCs w:val="20"/>
          <w:vertAlign w:val="subscript"/>
          <w:lang w:val="en-US"/>
        </w:rPr>
        <w:t xml:space="preserve"> </w:t>
      </w:r>
      <w:r w:rsidRPr="005C5F5F">
        <w:rPr>
          <w:rFonts w:ascii="Times New Roman" w:hAnsi="Times New Roman" w:cs="Times New Roman"/>
          <w:sz w:val="20"/>
          <w:szCs w:val="20"/>
          <w:lang w:val="en-US"/>
        </w:rPr>
        <w:t xml:space="preserve">- </w:t>
      </w:r>
      <w:r w:rsidR="005C5F5F" w:rsidRPr="005C5F5F">
        <w:rPr>
          <w:rFonts w:ascii="Times New Roman" w:hAnsi="Times New Roman" w:cs="Times New Roman"/>
          <w:sz w:val="20"/>
          <w:szCs w:val="20"/>
          <w:lang w:val="en-US"/>
        </w:rPr>
        <w:t>economic efficiency of the program</w:t>
      </w:r>
      <w:r w:rsidRPr="005C5F5F">
        <w:rPr>
          <w:rFonts w:ascii="Times New Roman" w:hAnsi="Times New Roman" w:cs="Times New Roman"/>
          <w:sz w:val="20"/>
          <w:szCs w:val="20"/>
          <w:lang w:val="en-US"/>
        </w:rPr>
        <w:t>;</w:t>
      </w:r>
    </w:p>
    <w:p w:rsidR="003E723A" w:rsidRPr="005C5F5F" w:rsidRDefault="003E723A" w:rsidP="003E723A">
      <w:pPr>
        <w:tabs>
          <w:tab w:val="left" w:pos="567"/>
        </w:tabs>
        <w:spacing w:after="0" w:line="240" w:lineRule="auto"/>
        <w:ind w:firstLine="567"/>
        <w:jc w:val="both"/>
        <w:rPr>
          <w:rFonts w:ascii="Times New Roman" w:hAnsi="Times New Roman" w:cs="Times New Roman"/>
          <w:sz w:val="20"/>
          <w:szCs w:val="20"/>
          <w:lang w:val="en-US"/>
        </w:rPr>
      </w:pPr>
      <w:proofErr w:type="gramStart"/>
      <w:r w:rsidRPr="005C5F5F">
        <w:rPr>
          <w:rFonts w:ascii="Times New Roman" w:hAnsi="Times New Roman" w:cs="Times New Roman"/>
          <w:i/>
          <w:sz w:val="20"/>
          <w:szCs w:val="20"/>
          <w:lang w:val="en-US"/>
        </w:rPr>
        <w:t>V</w:t>
      </w:r>
      <w:r w:rsidRPr="005C5F5F">
        <w:rPr>
          <w:rFonts w:ascii="Times New Roman" w:hAnsi="Times New Roman" w:cs="Times New Roman"/>
          <w:i/>
          <w:sz w:val="20"/>
          <w:szCs w:val="20"/>
          <w:vertAlign w:val="subscript"/>
          <w:lang w:val="en-US"/>
        </w:rPr>
        <w:t xml:space="preserve">i </w:t>
      </w:r>
      <w:r w:rsidRPr="005C5F5F">
        <w:rPr>
          <w:rFonts w:ascii="Times New Roman" w:hAnsi="Times New Roman" w:cs="Times New Roman"/>
          <w:sz w:val="20"/>
          <w:szCs w:val="20"/>
          <w:lang w:val="en-US"/>
        </w:rPr>
        <w:t xml:space="preserve"> -</w:t>
      </w:r>
      <w:proofErr w:type="gramEnd"/>
      <w:r w:rsidRPr="005C5F5F">
        <w:rPr>
          <w:rFonts w:ascii="Times New Roman" w:hAnsi="Times New Roman" w:cs="Times New Roman"/>
          <w:sz w:val="20"/>
          <w:szCs w:val="20"/>
          <w:lang w:val="en-US"/>
        </w:rPr>
        <w:t xml:space="preserve"> </w:t>
      </w:r>
      <w:r w:rsidR="005C5F5F" w:rsidRPr="005C5F5F">
        <w:rPr>
          <w:rFonts w:ascii="Times New Roman" w:hAnsi="Times New Roman" w:cs="Times New Roman"/>
          <w:sz w:val="20"/>
          <w:szCs w:val="20"/>
          <w:lang w:val="en-US"/>
        </w:rPr>
        <w:t xml:space="preserve">costs for the </w:t>
      </w:r>
      <w:r w:rsidR="005C5F5F" w:rsidRPr="005C5F5F">
        <w:rPr>
          <w:rFonts w:ascii="Times New Roman" w:hAnsi="Times New Roman" w:cs="Times New Roman"/>
          <w:i/>
          <w:sz w:val="20"/>
          <w:szCs w:val="20"/>
          <w:lang w:val="en-US"/>
        </w:rPr>
        <w:t>i-</w:t>
      </w:r>
      <w:proofErr w:type="spellStart"/>
      <w:r w:rsidR="005C5F5F" w:rsidRPr="005C5F5F">
        <w:rPr>
          <w:rFonts w:ascii="Times New Roman" w:hAnsi="Times New Roman" w:cs="Times New Roman"/>
          <w:i/>
          <w:sz w:val="20"/>
          <w:szCs w:val="20"/>
          <w:lang w:val="en-US"/>
        </w:rPr>
        <w:t>th</w:t>
      </w:r>
      <w:proofErr w:type="spellEnd"/>
      <w:r w:rsidR="005C5F5F" w:rsidRPr="005C5F5F">
        <w:rPr>
          <w:rFonts w:ascii="Times New Roman" w:hAnsi="Times New Roman" w:cs="Times New Roman"/>
          <w:sz w:val="20"/>
          <w:szCs w:val="20"/>
          <w:lang w:val="en-US"/>
        </w:rPr>
        <w:t xml:space="preserve"> direction in the program</w:t>
      </w:r>
      <w:r w:rsidRPr="005C5F5F">
        <w:rPr>
          <w:rFonts w:ascii="Times New Roman" w:hAnsi="Times New Roman" w:cs="Times New Roman"/>
          <w:sz w:val="20"/>
          <w:szCs w:val="20"/>
          <w:lang w:val="en-US"/>
        </w:rPr>
        <w:t>;</w:t>
      </w:r>
    </w:p>
    <w:p w:rsidR="003E723A" w:rsidRPr="005C5F5F" w:rsidRDefault="003E723A" w:rsidP="003E723A">
      <w:pPr>
        <w:tabs>
          <w:tab w:val="left" w:pos="567"/>
        </w:tabs>
        <w:spacing w:after="0" w:line="240" w:lineRule="auto"/>
        <w:ind w:firstLine="567"/>
        <w:jc w:val="both"/>
        <w:rPr>
          <w:rFonts w:ascii="Times New Roman" w:hAnsi="Times New Roman" w:cs="Times New Roman"/>
          <w:sz w:val="20"/>
          <w:szCs w:val="20"/>
          <w:lang w:val="en-US"/>
        </w:rPr>
      </w:pPr>
      <w:r w:rsidRPr="005C5F5F">
        <w:rPr>
          <w:rFonts w:ascii="Times New Roman" w:hAnsi="Times New Roman" w:cs="Times New Roman"/>
          <w:i/>
          <w:sz w:val="20"/>
          <w:szCs w:val="20"/>
          <w:lang w:val="en-US"/>
        </w:rPr>
        <w:t>K</w:t>
      </w:r>
      <w:r w:rsidRPr="005C5F5F">
        <w:rPr>
          <w:rFonts w:ascii="Times New Roman" w:hAnsi="Times New Roman" w:cs="Times New Roman"/>
          <w:i/>
          <w:sz w:val="20"/>
          <w:szCs w:val="20"/>
          <w:vertAlign w:val="subscript"/>
          <w:lang w:val="en-US"/>
        </w:rPr>
        <w:t xml:space="preserve">i </w:t>
      </w:r>
      <w:proofErr w:type="gramStart"/>
      <w:r w:rsidRPr="005C5F5F">
        <w:rPr>
          <w:rFonts w:ascii="Times New Roman" w:hAnsi="Times New Roman" w:cs="Times New Roman"/>
          <w:sz w:val="20"/>
          <w:szCs w:val="20"/>
          <w:lang w:val="en-US"/>
        </w:rPr>
        <w:t xml:space="preserve">– </w:t>
      </w:r>
      <w:r w:rsidR="005C5F5F" w:rsidRPr="005C5F5F">
        <w:rPr>
          <w:rFonts w:ascii="Times New Roman" w:hAnsi="Times New Roman" w:cs="Times New Roman"/>
          <w:sz w:val="20"/>
          <w:szCs w:val="20"/>
          <w:lang w:val="en-US"/>
        </w:rPr>
        <w:t xml:space="preserve"> the</w:t>
      </w:r>
      <w:proofErr w:type="gramEnd"/>
      <w:r w:rsidR="005C5F5F" w:rsidRPr="005C5F5F">
        <w:rPr>
          <w:rFonts w:ascii="Times New Roman" w:hAnsi="Times New Roman" w:cs="Times New Roman"/>
          <w:sz w:val="20"/>
          <w:szCs w:val="20"/>
          <w:lang w:val="en-US"/>
        </w:rPr>
        <w:t xml:space="preserve"> number of beneficiaries of the program who assigned its final result</w:t>
      </w:r>
      <w:r w:rsidRPr="005C5F5F">
        <w:rPr>
          <w:rFonts w:ascii="Times New Roman" w:hAnsi="Times New Roman" w:cs="Times New Roman"/>
          <w:sz w:val="20"/>
          <w:szCs w:val="20"/>
          <w:lang w:val="en-US"/>
        </w:rPr>
        <w:t xml:space="preserve">. </w:t>
      </w:r>
    </w:p>
    <w:p w:rsidR="003E723A" w:rsidRPr="005C5F5F" w:rsidRDefault="003E723A" w:rsidP="003E723A">
      <w:pPr>
        <w:tabs>
          <w:tab w:val="left" w:pos="567"/>
        </w:tabs>
        <w:spacing w:after="0" w:line="240" w:lineRule="auto"/>
        <w:ind w:firstLine="567"/>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 xml:space="preserve"> </w:t>
      </w:r>
    </w:p>
    <w:p w:rsidR="005C5F5F" w:rsidRPr="005C5F5F" w:rsidRDefault="005C5F5F" w:rsidP="005C5F5F">
      <w:pPr>
        <w:tabs>
          <w:tab w:val="left" w:pos="567"/>
        </w:tabs>
        <w:spacing w:after="0" w:line="240" w:lineRule="auto"/>
        <w:ind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Quantitative methods are used to evaluate the program and the composition of its participants. If all the monitoring data is collected, it is possible to evaluate the general population of program participants using traditional statistical methods (find the arithmetic mean, coefficient of variation, determine the social groups of program participants and the ratio between them, etc.). In addition, when evaluating programs, it is possible to use more complex qualitative and quantitative methods that combine a qualitative analysis of the phenomenon and use various kinds of scales for typing outcomes.</w:t>
      </w:r>
    </w:p>
    <w:p w:rsidR="005C5F5F" w:rsidRPr="005C5F5F" w:rsidRDefault="005C5F5F" w:rsidP="005C5F5F">
      <w:pPr>
        <w:tabs>
          <w:tab w:val="left" w:pos="567"/>
        </w:tabs>
        <w:spacing w:after="0" w:line="240" w:lineRule="auto"/>
        <w:ind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Thus, the methodological foundations for the evaluation of programs in the public administration system were the following:</w:t>
      </w:r>
    </w:p>
    <w:p w:rsidR="005C5F5F" w:rsidRPr="005C5F5F" w:rsidRDefault="005C5F5F" w:rsidP="005C5F5F">
      <w:pPr>
        <w:tabs>
          <w:tab w:val="left" w:pos="567"/>
        </w:tabs>
        <w:spacing w:after="0" w:line="240" w:lineRule="auto"/>
        <w:ind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1. The multiplicity of types of assessment to meet the different needs of the public administration process in the regulation of socio-economic processes: at the stage of forming the program (similar to the development of a business plan); at the stage of implementing the program in terms of meeting the indicators of tasks, managing its projects, satisfaction of beneficiaries from participating in the program (analogous to the business process), after the end of the program (economic, social efficiency and impact assessment).</w:t>
      </w:r>
    </w:p>
    <w:p w:rsidR="003E723A" w:rsidRPr="005C5F5F" w:rsidRDefault="005C5F5F" w:rsidP="005C5F5F">
      <w:pPr>
        <w:tabs>
          <w:tab w:val="left" w:pos="567"/>
        </w:tabs>
        <w:spacing w:after="0" w:line="240" w:lineRule="auto"/>
        <w:ind w:firstLine="709"/>
        <w:jc w:val="both"/>
        <w:rPr>
          <w:rFonts w:ascii="Times New Roman" w:hAnsi="Times New Roman" w:cs="Times New Roman"/>
          <w:sz w:val="20"/>
          <w:szCs w:val="20"/>
          <w:lang w:val="en-US"/>
        </w:rPr>
      </w:pPr>
      <w:r w:rsidRPr="005C5F5F">
        <w:rPr>
          <w:rFonts w:ascii="Times New Roman" w:hAnsi="Times New Roman" w:cs="Times New Roman"/>
          <w:sz w:val="20"/>
          <w:szCs w:val="20"/>
          <w:lang w:val="en-US"/>
        </w:rPr>
        <w:t>2. The evaluation uses not only qualitative and quantitative methods of processing and interpreting the results of the program, if they allow us to give a multifaceted assessment of the implementation of the program and its results.</w:t>
      </w:r>
    </w:p>
    <w:p w:rsidR="00767769" w:rsidRDefault="00767769" w:rsidP="005C5F5F">
      <w:pPr>
        <w:pStyle w:val="aa"/>
        <w:widowControl w:val="0"/>
        <w:spacing w:before="0" w:beforeAutospacing="0" w:after="0" w:afterAutospacing="0"/>
        <w:ind w:firstLine="709"/>
        <w:jc w:val="both"/>
        <w:rPr>
          <w:b/>
          <w:sz w:val="20"/>
          <w:szCs w:val="20"/>
          <w:lang w:val="en-US"/>
        </w:rPr>
      </w:pPr>
    </w:p>
    <w:p w:rsidR="003E723A" w:rsidRPr="005C5F5F" w:rsidRDefault="003E723A" w:rsidP="005C5F5F">
      <w:pPr>
        <w:pStyle w:val="aa"/>
        <w:widowControl w:val="0"/>
        <w:spacing w:before="0" w:beforeAutospacing="0" w:after="0" w:afterAutospacing="0"/>
        <w:ind w:firstLine="709"/>
        <w:jc w:val="both"/>
        <w:rPr>
          <w:b/>
          <w:sz w:val="20"/>
          <w:szCs w:val="20"/>
        </w:rPr>
      </w:pPr>
      <w:r w:rsidRPr="005C5F5F">
        <w:rPr>
          <w:b/>
          <w:sz w:val="20"/>
          <w:szCs w:val="20"/>
          <w:lang w:val="en-US"/>
        </w:rPr>
        <w:t>Results</w:t>
      </w:r>
    </w:p>
    <w:p w:rsidR="00A24021" w:rsidRDefault="000A6CB8" w:rsidP="005C5F5F">
      <w:pPr>
        <w:pStyle w:val="Default"/>
        <w:ind w:firstLine="709"/>
        <w:jc w:val="both"/>
        <w:rPr>
          <w:rFonts w:ascii="Times New Roman" w:eastAsiaTheme="minorHAnsi" w:hAnsi="Times New Roman" w:cs="Times New Roman"/>
          <w:color w:val="auto"/>
          <w:sz w:val="20"/>
          <w:szCs w:val="20"/>
        </w:rPr>
      </w:pPr>
      <w:r w:rsidRPr="005C5F5F">
        <w:rPr>
          <w:rFonts w:ascii="Times New Roman" w:eastAsiaTheme="minorHAnsi" w:hAnsi="Times New Roman" w:cs="Times New Roman"/>
          <w:color w:val="auto"/>
          <w:sz w:val="20"/>
          <w:szCs w:val="20"/>
          <w:lang w:val="en-US"/>
        </w:rPr>
        <w:t xml:space="preserve">Modern trends in the development of the world and domestic economy put forward certain requirements for regulating the labor market, promoting employment and reducing unemployment through the active implementation of state programs in the field of employment of the population to preserve existing jobs or create new ones, training and retraining of specialists in the labor market. </w:t>
      </w:r>
    </w:p>
    <w:p w:rsidR="000A6CB8" w:rsidRPr="005C5F5F" w:rsidRDefault="000A6CB8" w:rsidP="005C5F5F">
      <w:pPr>
        <w:pStyle w:val="Default"/>
        <w:ind w:firstLine="709"/>
        <w:jc w:val="both"/>
        <w:rPr>
          <w:rFonts w:ascii="Times New Roman" w:eastAsiaTheme="minorHAnsi" w:hAnsi="Times New Roman" w:cs="Times New Roman"/>
          <w:color w:val="auto"/>
          <w:sz w:val="20"/>
          <w:szCs w:val="20"/>
          <w:lang w:val="en-US"/>
        </w:rPr>
      </w:pPr>
      <w:r w:rsidRPr="005C5F5F">
        <w:rPr>
          <w:rFonts w:ascii="Times New Roman" w:eastAsiaTheme="minorHAnsi" w:hAnsi="Times New Roman" w:cs="Times New Roman"/>
          <w:color w:val="auto"/>
          <w:sz w:val="20"/>
          <w:szCs w:val="20"/>
          <w:lang w:val="en-US"/>
        </w:rPr>
        <w:t xml:space="preserve">To assess the </w:t>
      </w:r>
      <w:r w:rsidR="005C5F5F" w:rsidRPr="005C5F5F">
        <w:rPr>
          <w:rFonts w:ascii="Times New Roman" w:eastAsiaTheme="minorHAnsi" w:hAnsi="Times New Roman" w:cs="Times New Roman"/>
          <w:color w:val="auto"/>
          <w:sz w:val="20"/>
          <w:szCs w:val="20"/>
          <w:lang w:val="en-US"/>
        </w:rPr>
        <w:t>evaluation</w:t>
      </w:r>
      <w:r w:rsidRPr="005C5F5F">
        <w:rPr>
          <w:rFonts w:ascii="Times New Roman" w:eastAsiaTheme="minorHAnsi" w:hAnsi="Times New Roman" w:cs="Times New Roman"/>
          <w:color w:val="auto"/>
          <w:sz w:val="20"/>
          <w:szCs w:val="20"/>
          <w:lang w:val="en-US"/>
        </w:rPr>
        <w:t xml:space="preserve"> of the </w:t>
      </w:r>
      <w:r w:rsidR="005C5F5F" w:rsidRPr="005C5F5F">
        <w:rPr>
          <w:rFonts w:ascii="Times New Roman" w:eastAsiaTheme="minorHAnsi" w:hAnsi="Times New Roman" w:cs="Times New Roman"/>
          <w:color w:val="auto"/>
          <w:sz w:val="20"/>
          <w:szCs w:val="20"/>
          <w:lang w:val="en-US"/>
        </w:rPr>
        <w:t>realization</w:t>
      </w:r>
      <w:r w:rsidRPr="005C5F5F">
        <w:rPr>
          <w:rFonts w:ascii="Times New Roman" w:eastAsiaTheme="minorHAnsi" w:hAnsi="Times New Roman" w:cs="Times New Roman"/>
          <w:color w:val="auto"/>
          <w:sz w:val="20"/>
          <w:szCs w:val="20"/>
          <w:lang w:val="en-US"/>
        </w:rPr>
        <w:t xml:space="preserve"> of this program, the author</w:t>
      </w:r>
      <w:r w:rsidR="005C5F5F" w:rsidRPr="005C5F5F">
        <w:rPr>
          <w:rFonts w:ascii="Times New Roman" w:eastAsiaTheme="minorHAnsi" w:hAnsi="Times New Roman" w:cs="Times New Roman"/>
          <w:color w:val="auto"/>
          <w:sz w:val="20"/>
          <w:szCs w:val="20"/>
          <w:lang w:val="en-US"/>
        </w:rPr>
        <w:t>s were</w:t>
      </w:r>
      <w:r w:rsidRPr="005C5F5F">
        <w:rPr>
          <w:rFonts w:ascii="Times New Roman" w:eastAsiaTheme="minorHAnsi" w:hAnsi="Times New Roman" w:cs="Times New Roman"/>
          <w:color w:val="auto"/>
          <w:sz w:val="20"/>
          <w:szCs w:val="20"/>
          <w:lang w:val="en-US"/>
        </w:rPr>
        <w:t xml:space="preserve"> based on the Methodology for evaluating the effectiveness of budget management of the state body of the Republic of Kazakhstan [3].</w:t>
      </w:r>
    </w:p>
    <w:p w:rsidR="000A6CB8" w:rsidRPr="005C5F5F" w:rsidRDefault="000A6CB8" w:rsidP="005C5F5F">
      <w:pPr>
        <w:pStyle w:val="Default"/>
        <w:ind w:firstLine="709"/>
        <w:jc w:val="both"/>
        <w:rPr>
          <w:rFonts w:ascii="Times New Roman" w:eastAsiaTheme="minorHAnsi" w:hAnsi="Times New Roman" w:cs="Times New Roman"/>
          <w:color w:val="auto"/>
          <w:sz w:val="20"/>
          <w:szCs w:val="20"/>
          <w:lang w:val="en-US"/>
        </w:rPr>
      </w:pPr>
      <w:r w:rsidRPr="005C5F5F">
        <w:rPr>
          <w:rFonts w:ascii="Times New Roman" w:eastAsiaTheme="minorHAnsi" w:hAnsi="Times New Roman" w:cs="Times New Roman"/>
          <w:color w:val="auto"/>
          <w:sz w:val="20"/>
          <w:szCs w:val="20"/>
          <w:lang w:val="en-US"/>
        </w:rPr>
        <w:t xml:space="preserve">It should be noted that the application of these methods is difficult and there are no performance evaluation indicators in the final reports. Thus, the methodological support for the activities of Employment Centers, which should include the development of key performance indicators, is only mentioned in the Information and Methodological support of the Employment Roadmap 2020 Program, but the performance indicators themselves are not presented. When compiling reports on the </w:t>
      </w:r>
      <w:r w:rsidR="005C5F5F" w:rsidRPr="005C5F5F">
        <w:rPr>
          <w:rFonts w:ascii="Times New Roman" w:eastAsiaTheme="minorHAnsi" w:hAnsi="Times New Roman" w:cs="Times New Roman"/>
          <w:color w:val="auto"/>
          <w:sz w:val="20"/>
          <w:szCs w:val="20"/>
          <w:lang w:val="en-US"/>
        </w:rPr>
        <w:t>realization</w:t>
      </w:r>
      <w:r w:rsidRPr="005C5F5F">
        <w:rPr>
          <w:rFonts w:ascii="Times New Roman" w:eastAsiaTheme="minorHAnsi" w:hAnsi="Times New Roman" w:cs="Times New Roman"/>
          <w:color w:val="auto"/>
          <w:sz w:val="20"/>
          <w:szCs w:val="20"/>
          <w:lang w:val="en-US"/>
        </w:rPr>
        <w:t xml:space="preserve"> of the </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Employment Roadmap </w:t>
      </w:r>
      <w:r w:rsidR="005C5F5F" w:rsidRPr="005C5F5F">
        <w:rPr>
          <w:rFonts w:ascii="Times New Roman" w:eastAsiaTheme="minorHAnsi" w:hAnsi="Times New Roman" w:cs="Times New Roman"/>
          <w:color w:val="auto"/>
          <w:sz w:val="20"/>
          <w:szCs w:val="20"/>
          <w:lang w:val="en-US"/>
        </w:rPr>
        <w:t xml:space="preserve">– </w:t>
      </w:r>
      <w:r w:rsidRPr="005C5F5F">
        <w:rPr>
          <w:rFonts w:ascii="Times New Roman" w:eastAsiaTheme="minorHAnsi" w:hAnsi="Times New Roman" w:cs="Times New Roman"/>
          <w:color w:val="auto"/>
          <w:sz w:val="20"/>
          <w:szCs w:val="20"/>
          <w:lang w:val="en-US"/>
        </w:rPr>
        <w:t>2020</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 only absolute indicators are used. For example, the indicators of the use of funds allocated for the implementation of a particular direction of the </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Employment Roadmap </w:t>
      </w:r>
      <w:r w:rsidR="005C5F5F" w:rsidRPr="005C5F5F">
        <w:rPr>
          <w:rFonts w:ascii="Times New Roman" w:eastAsiaTheme="minorHAnsi" w:hAnsi="Times New Roman" w:cs="Times New Roman"/>
          <w:color w:val="auto"/>
          <w:sz w:val="20"/>
          <w:szCs w:val="20"/>
          <w:lang w:val="en-US"/>
        </w:rPr>
        <w:t xml:space="preserve">– </w:t>
      </w:r>
      <w:r w:rsidRPr="005C5F5F">
        <w:rPr>
          <w:rFonts w:ascii="Times New Roman" w:eastAsiaTheme="minorHAnsi" w:hAnsi="Times New Roman" w:cs="Times New Roman"/>
          <w:color w:val="auto"/>
          <w:sz w:val="20"/>
          <w:szCs w:val="20"/>
          <w:lang w:val="en-US"/>
        </w:rPr>
        <w:t>2020</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 program. Performance indicators are not calculated or analyzed. Also, the existing methodology for </w:t>
      </w:r>
      <w:r w:rsidR="005C5F5F" w:rsidRPr="005C5F5F">
        <w:rPr>
          <w:rFonts w:ascii="Times New Roman" w:eastAsiaTheme="minorHAnsi" w:hAnsi="Times New Roman" w:cs="Times New Roman"/>
          <w:color w:val="auto"/>
          <w:sz w:val="20"/>
          <w:szCs w:val="20"/>
          <w:lang w:val="en-US"/>
        </w:rPr>
        <w:t>evaluating</w:t>
      </w:r>
      <w:r w:rsidRPr="005C5F5F">
        <w:rPr>
          <w:rFonts w:ascii="Times New Roman" w:eastAsiaTheme="minorHAnsi" w:hAnsi="Times New Roman" w:cs="Times New Roman"/>
          <w:color w:val="auto"/>
          <w:sz w:val="20"/>
          <w:szCs w:val="20"/>
          <w:lang w:val="en-US"/>
        </w:rPr>
        <w:t xml:space="preserve"> the eff</w:t>
      </w:r>
      <w:r w:rsidR="005C5F5F" w:rsidRPr="005C5F5F">
        <w:rPr>
          <w:rFonts w:ascii="Times New Roman" w:eastAsiaTheme="minorHAnsi" w:hAnsi="Times New Roman" w:cs="Times New Roman"/>
          <w:color w:val="auto"/>
          <w:sz w:val="20"/>
          <w:szCs w:val="20"/>
          <w:lang w:val="en-US"/>
        </w:rPr>
        <w:t>iciency</w:t>
      </w:r>
      <w:r w:rsidRPr="005C5F5F">
        <w:rPr>
          <w:rFonts w:ascii="Times New Roman" w:eastAsiaTheme="minorHAnsi" w:hAnsi="Times New Roman" w:cs="Times New Roman"/>
          <w:color w:val="auto"/>
          <w:sz w:val="20"/>
          <w:szCs w:val="20"/>
          <w:lang w:val="en-US"/>
        </w:rPr>
        <w:t xml:space="preserve"> of budget management of the state body of </w:t>
      </w:r>
      <w:r w:rsidR="005C5F5F" w:rsidRPr="005C5F5F">
        <w:rPr>
          <w:rFonts w:ascii="Times New Roman" w:eastAsiaTheme="minorHAnsi" w:hAnsi="Times New Roman" w:cs="Times New Roman"/>
          <w:color w:val="auto"/>
          <w:sz w:val="20"/>
          <w:szCs w:val="20"/>
          <w:lang w:val="en-US"/>
        </w:rPr>
        <w:t>the Republic of Kazakhstan doesn’</w:t>
      </w:r>
      <w:r w:rsidRPr="005C5F5F">
        <w:rPr>
          <w:rFonts w:ascii="Times New Roman" w:eastAsiaTheme="minorHAnsi" w:hAnsi="Times New Roman" w:cs="Times New Roman"/>
          <w:color w:val="auto"/>
          <w:sz w:val="20"/>
          <w:szCs w:val="20"/>
          <w:lang w:val="en-US"/>
        </w:rPr>
        <w:t xml:space="preserve">t allow to </w:t>
      </w:r>
      <w:r w:rsidR="005C5F5F" w:rsidRPr="005C5F5F">
        <w:rPr>
          <w:rFonts w:ascii="Times New Roman" w:eastAsiaTheme="minorHAnsi" w:hAnsi="Times New Roman" w:cs="Times New Roman"/>
          <w:color w:val="auto"/>
          <w:sz w:val="20"/>
          <w:szCs w:val="20"/>
          <w:lang w:val="en-US"/>
        </w:rPr>
        <w:t>evaluate</w:t>
      </w:r>
      <w:r w:rsidRPr="005C5F5F">
        <w:rPr>
          <w:rFonts w:ascii="Times New Roman" w:eastAsiaTheme="minorHAnsi" w:hAnsi="Times New Roman" w:cs="Times New Roman"/>
          <w:color w:val="auto"/>
          <w:sz w:val="20"/>
          <w:szCs w:val="20"/>
          <w:lang w:val="en-US"/>
        </w:rPr>
        <w:t xml:space="preserve"> </w:t>
      </w:r>
      <w:r w:rsidR="005C5F5F" w:rsidRPr="005C5F5F">
        <w:rPr>
          <w:rFonts w:ascii="Times New Roman" w:eastAsiaTheme="minorHAnsi" w:hAnsi="Times New Roman" w:cs="Times New Roman"/>
          <w:color w:val="auto"/>
          <w:sz w:val="20"/>
          <w:szCs w:val="20"/>
          <w:lang w:val="en-US"/>
        </w:rPr>
        <w:t xml:space="preserve">the efficiency </w:t>
      </w:r>
      <w:r w:rsidRPr="005C5F5F">
        <w:rPr>
          <w:rFonts w:ascii="Times New Roman" w:eastAsiaTheme="minorHAnsi" w:hAnsi="Times New Roman" w:cs="Times New Roman"/>
          <w:color w:val="auto"/>
          <w:sz w:val="20"/>
          <w:szCs w:val="20"/>
          <w:lang w:val="en-US"/>
        </w:rPr>
        <w:t xml:space="preserve">of the </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Employment Roadmap </w:t>
      </w:r>
      <w:r w:rsidR="005C5F5F" w:rsidRPr="005C5F5F">
        <w:rPr>
          <w:rFonts w:ascii="Times New Roman" w:eastAsiaTheme="minorHAnsi" w:hAnsi="Times New Roman" w:cs="Times New Roman"/>
          <w:color w:val="auto"/>
          <w:sz w:val="20"/>
          <w:szCs w:val="20"/>
          <w:lang w:val="en-US"/>
        </w:rPr>
        <w:t xml:space="preserve">– </w:t>
      </w:r>
      <w:r w:rsidRPr="005C5F5F">
        <w:rPr>
          <w:rFonts w:ascii="Times New Roman" w:eastAsiaTheme="minorHAnsi" w:hAnsi="Times New Roman" w:cs="Times New Roman"/>
          <w:color w:val="auto"/>
          <w:sz w:val="20"/>
          <w:szCs w:val="20"/>
          <w:lang w:val="en-US"/>
        </w:rPr>
        <w:t>2020</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 program.</w:t>
      </w:r>
    </w:p>
    <w:p w:rsidR="005C5F5F" w:rsidRPr="005C5F5F" w:rsidRDefault="000A6CB8" w:rsidP="005C5F5F">
      <w:pPr>
        <w:pStyle w:val="Default"/>
        <w:ind w:firstLine="709"/>
        <w:jc w:val="both"/>
        <w:rPr>
          <w:rFonts w:ascii="Times New Roman" w:eastAsiaTheme="minorHAnsi" w:hAnsi="Times New Roman" w:cs="Times New Roman"/>
          <w:color w:val="auto"/>
          <w:sz w:val="20"/>
          <w:szCs w:val="20"/>
          <w:lang w:val="en-US"/>
        </w:rPr>
      </w:pPr>
      <w:r w:rsidRPr="005C5F5F">
        <w:rPr>
          <w:rFonts w:ascii="Times New Roman" w:eastAsiaTheme="minorHAnsi" w:hAnsi="Times New Roman" w:cs="Times New Roman"/>
          <w:color w:val="auto"/>
          <w:sz w:val="20"/>
          <w:szCs w:val="20"/>
          <w:lang w:val="en-US"/>
        </w:rPr>
        <w:t xml:space="preserve">In this </w:t>
      </w:r>
      <w:r w:rsidR="005C5F5F" w:rsidRPr="005C5F5F">
        <w:rPr>
          <w:rFonts w:ascii="Times New Roman" w:eastAsiaTheme="minorHAnsi" w:hAnsi="Times New Roman" w:cs="Times New Roman"/>
          <w:color w:val="auto"/>
          <w:sz w:val="20"/>
          <w:szCs w:val="20"/>
          <w:lang w:val="en-US"/>
        </w:rPr>
        <w:t>research</w:t>
      </w:r>
      <w:r w:rsidRPr="005C5F5F">
        <w:rPr>
          <w:rFonts w:ascii="Times New Roman" w:eastAsiaTheme="minorHAnsi" w:hAnsi="Times New Roman" w:cs="Times New Roman"/>
          <w:color w:val="auto"/>
          <w:sz w:val="20"/>
          <w:szCs w:val="20"/>
          <w:lang w:val="en-US"/>
        </w:rPr>
        <w:t xml:space="preserve">, the evaluation of </w:t>
      </w:r>
      <w:r w:rsidR="005C5F5F" w:rsidRPr="005C5F5F">
        <w:rPr>
          <w:rFonts w:ascii="Times New Roman" w:eastAsiaTheme="minorHAnsi" w:hAnsi="Times New Roman" w:cs="Times New Roman"/>
          <w:color w:val="auto"/>
          <w:sz w:val="20"/>
          <w:szCs w:val="20"/>
          <w:lang w:val="en-US"/>
        </w:rPr>
        <w:t xml:space="preserve">the efficiency </w:t>
      </w:r>
      <w:r w:rsidRPr="005C5F5F">
        <w:rPr>
          <w:rFonts w:ascii="Times New Roman" w:eastAsiaTheme="minorHAnsi" w:hAnsi="Times New Roman" w:cs="Times New Roman"/>
          <w:color w:val="auto"/>
          <w:sz w:val="20"/>
          <w:szCs w:val="20"/>
          <w:lang w:val="en-US"/>
        </w:rPr>
        <w:t xml:space="preserve">of the </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Employment Roadmap </w:t>
      </w:r>
      <w:r w:rsidR="005C5F5F" w:rsidRPr="005C5F5F">
        <w:rPr>
          <w:rFonts w:ascii="Times New Roman" w:eastAsiaTheme="minorHAnsi" w:hAnsi="Times New Roman" w:cs="Times New Roman"/>
          <w:color w:val="auto"/>
          <w:sz w:val="20"/>
          <w:szCs w:val="20"/>
          <w:lang w:val="en-US"/>
        </w:rPr>
        <w:t xml:space="preserve">– </w:t>
      </w:r>
      <w:r w:rsidRPr="005C5F5F">
        <w:rPr>
          <w:rFonts w:ascii="Times New Roman" w:eastAsiaTheme="minorHAnsi" w:hAnsi="Times New Roman" w:cs="Times New Roman"/>
          <w:color w:val="auto"/>
          <w:sz w:val="20"/>
          <w:szCs w:val="20"/>
          <w:lang w:val="en-US"/>
        </w:rPr>
        <w:t>2020</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 program (hereinafter referred to as the </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DKZ </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 2020</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 will include: </w:t>
      </w:r>
    </w:p>
    <w:p w:rsidR="005C5F5F" w:rsidRPr="005C5F5F" w:rsidRDefault="005C5F5F" w:rsidP="005C5F5F">
      <w:pPr>
        <w:pStyle w:val="Default"/>
        <w:ind w:firstLine="709"/>
        <w:jc w:val="both"/>
        <w:rPr>
          <w:rFonts w:ascii="Times New Roman" w:eastAsiaTheme="minorHAnsi" w:hAnsi="Times New Roman" w:cs="Times New Roman"/>
          <w:color w:val="auto"/>
          <w:sz w:val="20"/>
          <w:szCs w:val="20"/>
          <w:lang w:val="en-US"/>
        </w:rPr>
      </w:pPr>
      <w:r w:rsidRPr="005C5F5F">
        <w:rPr>
          <w:rFonts w:ascii="Times New Roman" w:eastAsiaTheme="minorHAnsi" w:hAnsi="Times New Roman" w:cs="Times New Roman"/>
          <w:color w:val="auto"/>
          <w:sz w:val="20"/>
          <w:szCs w:val="20"/>
          <w:lang w:val="en-US"/>
        </w:rPr>
        <w:t>-</w:t>
      </w:r>
      <w:r w:rsidR="000A6CB8" w:rsidRPr="005C5F5F">
        <w:rPr>
          <w:rFonts w:ascii="Times New Roman" w:eastAsiaTheme="minorHAnsi" w:hAnsi="Times New Roman" w:cs="Times New Roman"/>
          <w:color w:val="auto"/>
          <w:sz w:val="20"/>
          <w:szCs w:val="20"/>
          <w:lang w:val="en-US"/>
        </w:rPr>
        <w:t xml:space="preserve"> </w:t>
      </w:r>
      <w:proofErr w:type="gramStart"/>
      <w:r w:rsidRPr="005C5F5F">
        <w:rPr>
          <w:rFonts w:ascii="Times New Roman" w:eastAsiaTheme="minorHAnsi" w:hAnsi="Times New Roman" w:cs="Times New Roman"/>
          <w:color w:val="auto"/>
          <w:sz w:val="20"/>
          <w:szCs w:val="20"/>
          <w:lang w:val="en-US"/>
        </w:rPr>
        <w:t>research</w:t>
      </w:r>
      <w:proofErr w:type="gramEnd"/>
      <w:r w:rsidR="000A6CB8" w:rsidRPr="005C5F5F">
        <w:rPr>
          <w:rFonts w:ascii="Times New Roman" w:eastAsiaTheme="minorHAnsi" w:hAnsi="Times New Roman" w:cs="Times New Roman"/>
          <w:color w:val="auto"/>
          <w:sz w:val="20"/>
          <w:szCs w:val="20"/>
          <w:lang w:val="en-US"/>
        </w:rPr>
        <w:t xml:space="preserve"> of the dynamics of the volume of funding for the program and the coverage of employment by the program; </w:t>
      </w:r>
    </w:p>
    <w:p w:rsidR="000A6CB8" w:rsidRPr="005C5F5F" w:rsidRDefault="005C5F5F" w:rsidP="005C5F5F">
      <w:pPr>
        <w:pStyle w:val="Default"/>
        <w:ind w:firstLine="709"/>
        <w:jc w:val="both"/>
        <w:rPr>
          <w:rFonts w:ascii="Times New Roman" w:eastAsiaTheme="minorHAnsi" w:hAnsi="Times New Roman" w:cs="Times New Roman"/>
          <w:color w:val="auto"/>
          <w:sz w:val="20"/>
          <w:szCs w:val="20"/>
          <w:lang w:val="en-US"/>
        </w:rPr>
      </w:pPr>
      <w:r w:rsidRPr="005C5F5F">
        <w:rPr>
          <w:rFonts w:ascii="Times New Roman" w:eastAsiaTheme="minorHAnsi" w:hAnsi="Times New Roman" w:cs="Times New Roman"/>
          <w:color w:val="auto"/>
          <w:sz w:val="20"/>
          <w:szCs w:val="20"/>
          <w:lang w:val="en-US"/>
        </w:rPr>
        <w:t xml:space="preserve">- </w:t>
      </w:r>
      <w:proofErr w:type="gramStart"/>
      <w:r w:rsidRPr="005C5F5F">
        <w:rPr>
          <w:rFonts w:ascii="Times New Roman" w:eastAsiaTheme="minorHAnsi" w:hAnsi="Times New Roman" w:cs="Times New Roman"/>
          <w:color w:val="auto"/>
          <w:sz w:val="20"/>
          <w:szCs w:val="20"/>
          <w:lang w:val="en-US"/>
        </w:rPr>
        <w:t>evaluation</w:t>
      </w:r>
      <w:proofErr w:type="gramEnd"/>
      <w:r w:rsidR="000A6CB8" w:rsidRPr="005C5F5F">
        <w:rPr>
          <w:rFonts w:ascii="Times New Roman" w:eastAsiaTheme="minorHAnsi" w:hAnsi="Times New Roman" w:cs="Times New Roman"/>
          <w:color w:val="auto"/>
          <w:sz w:val="20"/>
          <w:szCs w:val="20"/>
          <w:lang w:val="en-US"/>
        </w:rPr>
        <w:t xml:space="preserve"> of the results of the </w:t>
      </w:r>
      <w:r w:rsidRPr="005C5F5F">
        <w:rPr>
          <w:rFonts w:ascii="Times New Roman" w:eastAsiaTheme="minorHAnsi" w:hAnsi="Times New Roman" w:cs="Times New Roman"/>
          <w:color w:val="auto"/>
          <w:sz w:val="20"/>
          <w:szCs w:val="20"/>
          <w:lang w:val="en-US"/>
        </w:rPr>
        <w:t>“</w:t>
      </w:r>
      <w:r w:rsidR="000A6CB8" w:rsidRPr="005C5F5F">
        <w:rPr>
          <w:rFonts w:ascii="Times New Roman" w:eastAsiaTheme="minorHAnsi" w:hAnsi="Times New Roman" w:cs="Times New Roman"/>
          <w:color w:val="auto"/>
          <w:sz w:val="20"/>
          <w:szCs w:val="20"/>
          <w:lang w:val="en-US"/>
        </w:rPr>
        <w:t xml:space="preserve">Employment Roadmap </w:t>
      </w:r>
      <w:r w:rsidRPr="005C5F5F">
        <w:rPr>
          <w:rFonts w:ascii="Times New Roman" w:eastAsiaTheme="minorHAnsi" w:hAnsi="Times New Roman" w:cs="Times New Roman"/>
          <w:color w:val="auto"/>
          <w:sz w:val="20"/>
          <w:szCs w:val="20"/>
          <w:lang w:val="en-US"/>
        </w:rPr>
        <w:t xml:space="preserve">– </w:t>
      </w:r>
      <w:r w:rsidR="000A6CB8" w:rsidRPr="005C5F5F">
        <w:rPr>
          <w:rFonts w:ascii="Times New Roman" w:eastAsiaTheme="minorHAnsi" w:hAnsi="Times New Roman" w:cs="Times New Roman"/>
          <w:color w:val="auto"/>
          <w:sz w:val="20"/>
          <w:szCs w:val="20"/>
          <w:lang w:val="en-US"/>
        </w:rPr>
        <w:t>2020</w:t>
      </w:r>
      <w:r w:rsidRPr="005C5F5F">
        <w:rPr>
          <w:rFonts w:ascii="Times New Roman" w:eastAsiaTheme="minorHAnsi" w:hAnsi="Times New Roman" w:cs="Times New Roman"/>
          <w:color w:val="auto"/>
          <w:sz w:val="20"/>
          <w:szCs w:val="20"/>
          <w:lang w:val="en-US"/>
        </w:rPr>
        <w:t>”</w:t>
      </w:r>
      <w:r w:rsidR="000A6CB8" w:rsidRPr="005C5F5F">
        <w:rPr>
          <w:rFonts w:ascii="Times New Roman" w:eastAsiaTheme="minorHAnsi" w:hAnsi="Times New Roman" w:cs="Times New Roman"/>
          <w:color w:val="auto"/>
          <w:sz w:val="20"/>
          <w:szCs w:val="20"/>
          <w:lang w:val="en-US"/>
        </w:rPr>
        <w:t xml:space="preserve"> program, including a comparative characteristic of the unit costs per participant in the program </w:t>
      </w:r>
      <w:r w:rsidRPr="005C5F5F">
        <w:rPr>
          <w:rFonts w:ascii="Times New Roman" w:eastAsiaTheme="minorHAnsi" w:hAnsi="Times New Roman" w:cs="Times New Roman"/>
          <w:color w:val="auto"/>
          <w:sz w:val="20"/>
          <w:szCs w:val="20"/>
          <w:lang w:val="en-US"/>
        </w:rPr>
        <w:t>directions</w:t>
      </w:r>
      <w:r w:rsidR="000A6CB8" w:rsidRPr="005C5F5F">
        <w:rPr>
          <w:rFonts w:ascii="Times New Roman" w:eastAsiaTheme="minorHAnsi" w:hAnsi="Times New Roman" w:cs="Times New Roman"/>
          <w:color w:val="auto"/>
          <w:sz w:val="20"/>
          <w:szCs w:val="20"/>
          <w:lang w:val="en-US"/>
        </w:rPr>
        <w:t>.</w:t>
      </w:r>
    </w:p>
    <w:p w:rsidR="005C5F5F" w:rsidRPr="005C5F5F" w:rsidRDefault="005C5F5F" w:rsidP="005C5F5F">
      <w:pPr>
        <w:pStyle w:val="Default"/>
        <w:ind w:firstLine="709"/>
        <w:jc w:val="both"/>
        <w:rPr>
          <w:rFonts w:ascii="Times New Roman" w:eastAsiaTheme="minorHAnsi" w:hAnsi="Times New Roman" w:cs="Times New Roman"/>
          <w:color w:val="auto"/>
          <w:sz w:val="20"/>
          <w:szCs w:val="20"/>
          <w:lang w:val="en-US"/>
        </w:rPr>
      </w:pPr>
      <w:r w:rsidRPr="005C5F5F">
        <w:rPr>
          <w:rFonts w:ascii="Times New Roman" w:eastAsiaTheme="minorHAnsi" w:hAnsi="Times New Roman" w:cs="Times New Roman"/>
          <w:color w:val="auto"/>
          <w:sz w:val="20"/>
          <w:szCs w:val="20"/>
          <w:lang w:val="en-US"/>
        </w:rPr>
        <w:t xml:space="preserve">1. </w:t>
      </w:r>
      <w:r w:rsidR="000A6CB8" w:rsidRPr="005C5F5F">
        <w:rPr>
          <w:rFonts w:ascii="Times New Roman" w:eastAsiaTheme="minorHAnsi" w:hAnsi="Times New Roman" w:cs="Times New Roman"/>
          <w:color w:val="auto"/>
          <w:sz w:val="20"/>
          <w:szCs w:val="20"/>
          <w:lang w:val="en-US"/>
        </w:rPr>
        <w:t xml:space="preserve">The dynamics of the volume of financing of the program and the coverage of employment by the program of the population. </w:t>
      </w:r>
    </w:p>
    <w:p w:rsidR="003E723A" w:rsidRPr="005C5F5F" w:rsidRDefault="000A6CB8" w:rsidP="005C5F5F">
      <w:pPr>
        <w:pStyle w:val="Default"/>
        <w:ind w:firstLine="709"/>
        <w:jc w:val="both"/>
        <w:rPr>
          <w:rFonts w:ascii="Times New Roman" w:eastAsiaTheme="minorHAnsi" w:hAnsi="Times New Roman" w:cs="Times New Roman"/>
          <w:color w:val="auto"/>
          <w:sz w:val="20"/>
          <w:szCs w:val="20"/>
          <w:lang w:val="en-US"/>
        </w:rPr>
      </w:pPr>
      <w:r w:rsidRPr="005C5F5F">
        <w:rPr>
          <w:rFonts w:ascii="Times New Roman" w:eastAsiaTheme="minorHAnsi" w:hAnsi="Times New Roman" w:cs="Times New Roman"/>
          <w:color w:val="auto"/>
          <w:sz w:val="20"/>
          <w:szCs w:val="20"/>
          <w:lang w:val="en-US"/>
        </w:rPr>
        <w:t xml:space="preserve">197.45 billion </w:t>
      </w:r>
      <w:proofErr w:type="spellStart"/>
      <w:proofErr w:type="gramStart"/>
      <w:r w:rsidRPr="005C5F5F">
        <w:rPr>
          <w:rFonts w:ascii="Times New Roman" w:eastAsiaTheme="minorHAnsi" w:hAnsi="Times New Roman" w:cs="Times New Roman"/>
          <w:color w:val="auto"/>
          <w:sz w:val="20"/>
          <w:szCs w:val="20"/>
          <w:lang w:val="en-US"/>
        </w:rPr>
        <w:t>tenge</w:t>
      </w:r>
      <w:proofErr w:type="spellEnd"/>
      <w:proofErr w:type="gramEnd"/>
      <w:r w:rsidRPr="005C5F5F">
        <w:rPr>
          <w:rFonts w:ascii="Times New Roman" w:eastAsiaTheme="minorHAnsi" w:hAnsi="Times New Roman" w:cs="Times New Roman"/>
          <w:color w:val="auto"/>
          <w:sz w:val="20"/>
          <w:szCs w:val="20"/>
          <w:lang w:val="en-US"/>
        </w:rPr>
        <w:t xml:space="preserve"> was allocated from the republican budget for the implementation of the </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Employment Roadmap </w:t>
      </w:r>
      <w:r w:rsidR="005C5F5F" w:rsidRPr="005C5F5F">
        <w:rPr>
          <w:rFonts w:ascii="Times New Roman" w:eastAsiaTheme="minorHAnsi" w:hAnsi="Times New Roman" w:cs="Times New Roman"/>
          <w:color w:val="auto"/>
          <w:sz w:val="20"/>
          <w:szCs w:val="20"/>
          <w:lang w:val="en-US"/>
        </w:rPr>
        <w:t xml:space="preserve">– </w:t>
      </w:r>
      <w:r w:rsidRPr="005C5F5F">
        <w:rPr>
          <w:rFonts w:ascii="Times New Roman" w:eastAsiaTheme="minorHAnsi" w:hAnsi="Times New Roman" w:cs="Times New Roman"/>
          <w:color w:val="auto"/>
          <w:sz w:val="20"/>
          <w:szCs w:val="20"/>
          <w:lang w:val="en-US"/>
        </w:rPr>
        <w:t>2020</w:t>
      </w:r>
      <w:r w:rsidR="005C5F5F" w:rsidRPr="005C5F5F">
        <w:rPr>
          <w:rFonts w:ascii="Times New Roman" w:eastAsiaTheme="minorHAnsi" w:hAnsi="Times New Roman" w:cs="Times New Roman"/>
          <w:color w:val="auto"/>
          <w:sz w:val="20"/>
          <w:szCs w:val="20"/>
          <w:lang w:val="en-US"/>
        </w:rPr>
        <w:t>”</w:t>
      </w:r>
      <w:r w:rsidRPr="005C5F5F">
        <w:rPr>
          <w:rFonts w:ascii="Times New Roman" w:eastAsiaTheme="minorHAnsi" w:hAnsi="Times New Roman" w:cs="Times New Roman"/>
          <w:color w:val="auto"/>
          <w:sz w:val="20"/>
          <w:szCs w:val="20"/>
          <w:lang w:val="en-US"/>
        </w:rPr>
        <w:t xml:space="preserve"> Program during 2017-2019 </w:t>
      </w:r>
      <w:r w:rsidR="005C5F5F" w:rsidRPr="005C5F5F">
        <w:rPr>
          <w:rFonts w:ascii="Times New Roman" w:eastAsiaTheme="minorHAnsi" w:hAnsi="Times New Roman" w:cs="Times New Roman"/>
          <w:color w:val="auto"/>
          <w:sz w:val="20"/>
          <w:szCs w:val="20"/>
          <w:lang w:val="en-US"/>
        </w:rPr>
        <w:t xml:space="preserve">years </w:t>
      </w:r>
      <w:r w:rsidRPr="005C5F5F">
        <w:rPr>
          <w:rFonts w:ascii="Times New Roman" w:eastAsiaTheme="minorHAnsi" w:hAnsi="Times New Roman" w:cs="Times New Roman"/>
          <w:color w:val="auto"/>
          <w:sz w:val="20"/>
          <w:szCs w:val="20"/>
          <w:lang w:val="en-US"/>
        </w:rPr>
        <w:t>(table 1).</w:t>
      </w:r>
    </w:p>
    <w:p w:rsidR="000A6CB8" w:rsidRPr="005C5F5F" w:rsidRDefault="000A6CB8" w:rsidP="005C5F5F">
      <w:pPr>
        <w:pStyle w:val="Default"/>
        <w:ind w:firstLine="709"/>
        <w:jc w:val="both"/>
        <w:rPr>
          <w:rFonts w:ascii="Times New Roman" w:hAnsi="Times New Roman" w:cs="Times New Roman"/>
          <w:color w:val="auto"/>
          <w:sz w:val="20"/>
          <w:szCs w:val="20"/>
          <w:lang w:val="en-US"/>
        </w:rPr>
      </w:pPr>
    </w:p>
    <w:p w:rsidR="003E723A" w:rsidRPr="005C5F5F" w:rsidRDefault="000A6CB8" w:rsidP="005C5F5F">
      <w:pPr>
        <w:pStyle w:val="Default"/>
        <w:jc w:val="both"/>
        <w:rPr>
          <w:rFonts w:ascii="Times New Roman" w:hAnsi="Times New Roman" w:cs="Times New Roman"/>
          <w:color w:val="auto"/>
          <w:sz w:val="20"/>
          <w:szCs w:val="20"/>
          <w:shd w:val="clear" w:color="auto" w:fill="FFFFFF"/>
          <w:lang w:val="en-US"/>
        </w:rPr>
      </w:pPr>
      <w:r w:rsidRPr="005C5F5F">
        <w:rPr>
          <w:rFonts w:ascii="Times New Roman" w:hAnsi="Times New Roman" w:cs="Times New Roman"/>
          <w:color w:val="auto"/>
          <w:sz w:val="20"/>
          <w:szCs w:val="20"/>
          <w:lang w:val="en-US"/>
        </w:rPr>
        <w:t>Table 1</w:t>
      </w:r>
      <w:r w:rsidR="005C5F5F">
        <w:rPr>
          <w:rFonts w:ascii="Times New Roman" w:hAnsi="Times New Roman" w:cs="Times New Roman"/>
          <w:color w:val="auto"/>
          <w:sz w:val="20"/>
          <w:szCs w:val="20"/>
          <w:lang w:val="en-US"/>
        </w:rPr>
        <w:t xml:space="preserve"> </w:t>
      </w:r>
      <w:r w:rsidRPr="005C5F5F">
        <w:rPr>
          <w:rFonts w:ascii="Times New Roman" w:hAnsi="Times New Roman" w:cs="Times New Roman"/>
          <w:color w:val="auto"/>
          <w:sz w:val="20"/>
          <w:szCs w:val="20"/>
          <w:lang w:val="en-US"/>
        </w:rPr>
        <w:t>-</w:t>
      </w:r>
      <w:r w:rsidR="005C5F5F">
        <w:rPr>
          <w:rFonts w:ascii="Times New Roman" w:hAnsi="Times New Roman" w:cs="Times New Roman"/>
          <w:color w:val="auto"/>
          <w:sz w:val="20"/>
          <w:szCs w:val="20"/>
          <w:lang w:val="en-US"/>
        </w:rPr>
        <w:t xml:space="preserve"> </w:t>
      </w:r>
      <w:r w:rsidRPr="005C5F5F">
        <w:rPr>
          <w:rFonts w:ascii="Times New Roman" w:hAnsi="Times New Roman" w:cs="Times New Roman"/>
          <w:color w:val="auto"/>
          <w:sz w:val="20"/>
          <w:szCs w:val="20"/>
          <w:lang w:val="en-US"/>
        </w:rPr>
        <w:t>The amount of funding and coverage of the “Employment Roadmap – 2020” program in 2017-2019 years</w:t>
      </w: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w:gridCol w:w="1158"/>
        <w:gridCol w:w="1087"/>
      </w:tblGrid>
      <w:tr w:rsidR="003E723A" w:rsidRPr="000A6CB8" w:rsidTr="000A6CB8">
        <w:trPr>
          <w:trHeight w:val="151"/>
        </w:trPr>
        <w:tc>
          <w:tcPr>
            <w:tcW w:w="0" w:type="auto"/>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w:t>
            </w:r>
          </w:p>
          <w:p w:rsidR="003E723A" w:rsidRPr="000A6CB8" w:rsidRDefault="003E723A" w:rsidP="009768AF">
            <w:pPr>
              <w:pStyle w:val="Default"/>
              <w:jc w:val="center"/>
              <w:rPr>
                <w:rFonts w:ascii="Times New Roman" w:hAnsi="Times New Roman" w:cs="Times New Roman"/>
                <w:color w:val="auto"/>
                <w:sz w:val="20"/>
                <w:szCs w:val="20"/>
              </w:rPr>
            </w:pPr>
          </w:p>
        </w:tc>
        <w:tc>
          <w:tcPr>
            <w:tcW w:w="4435" w:type="dxa"/>
            <w:shd w:val="clear" w:color="auto" w:fill="auto"/>
          </w:tcPr>
          <w:p w:rsidR="003E723A" w:rsidRPr="000A6CB8" w:rsidRDefault="000A6CB8" w:rsidP="009768AF">
            <w:pPr>
              <w:pStyle w:val="Default"/>
              <w:jc w:val="center"/>
              <w:rPr>
                <w:rFonts w:ascii="Times New Roman" w:hAnsi="Times New Roman" w:cs="Times New Roman"/>
                <w:color w:val="auto"/>
                <w:sz w:val="20"/>
                <w:szCs w:val="20"/>
                <w:lang w:val="en-US"/>
              </w:rPr>
            </w:pPr>
            <w:r w:rsidRPr="000A6CB8">
              <w:rPr>
                <w:rFonts w:ascii="Times New Roman" w:hAnsi="Times New Roman" w:cs="Times New Roman"/>
                <w:bCs/>
                <w:color w:val="auto"/>
                <w:sz w:val="20"/>
                <w:szCs w:val="20"/>
                <w:lang w:val="en-US"/>
              </w:rPr>
              <w:t>Indicators</w:t>
            </w:r>
          </w:p>
        </w:tc>
        <w:tc>
          <w:tcPr>
            <w:tcW w:w="1306"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2017</w:t>
            </w:r>
          </w:p>
        </w:tc>
        <w:tc>
          <w:tcPr>
            <w:tcW w:w="1290"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2018</w:t>
            </w:r>
          </w:p>
        </w:tc>
        <w:tc>
          <w:tcPr>
            <w:tcW w:w="1158"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2019</w:t>
            </w:r>
          </w:p>
        </w:tc>
        <w:tc>
          <w:tcPr>
            <w:tcW w:w="1087" w:type="dxa"/>
            <w:shd w:val="clear" w:color="auto" w:fill="auto"/>
          </w:tcPr>
          <w:p w:rsidR="003E723A" w:rsidRPr="000A6CB8" w:rsidRDefault="000A6CB8" w:rsidP="009768AF">
            <w:pPr>
              <w:pStyle w:val="Default"/>
              <w:jc w:val="center"/>
              <w:rPr>
                <w:rFonts w:ascii="Times New Roman" w:hAnsi="Times New Roman" w:cs="Times New Roman"/>
                <w:color w:val="auto"/>
                <w:sz w:val="20"/>
                <w:szCs w:val="20"/>
              </w:rPr>
            </w:pPr>
            <w:proofErr w:type="spellStart"/>
            <w:r w:rsidRPr="000A6CB8">
              <w:rPr>
                <w:rFonts w:ascii="Times New Roman" w:hAnsi="Times New Roman" w:cs="Times New Roman"/>
                <w:color w:val="auto"/>
                <w:sz w:val="20"/>
                <w:szCs w:val="20"/>
              </w:rPr>
              <w:t>Total</w:t>
            </w:r>
            <w:proofErr w:type="spellEnd"/>
            <w:r w:rsidRPr="000A6CB8">
              <w:rPr>
                <w:rFonts w:ascii="Times New Roman" w:hAnsi="Times New Roman" w:cs="Times New Roman"/>
                <w:color w:val="auto"/>
                <w:sz w:val="20"/>
                <w:szCs w:val="20"/>
              </w:rPr>
              <w:t xml:space="preserve"> </w:t>
            </w:r>
            <w:proofErr w:type="spellStart"/>
            <w:r w:rsidRPr="000A6CB8">
              <w:rPr>
                <w:rFonts w:ascii="Times New Roman" w:hAnsi="Times New Roman" w:cs="Times New Roman"/>
                <w:color w:val="auto"/>
                <w:sz w:val="20"/>
                <w:szCs w:val="20"/>
              </w:rPr>
              <w:t>for</w:t>
            </w:r>
            <w:proofErr w:type="spellEnd"/>
            <w:r w:rsidRPr="000A6CB8">
              <w:rPr>
                <w:rFonts w:ascii="Times New Roman" w:hAnsi="Times New Roman" w:cs="Times New Roman"/>
                <w:color w:val="auto"/>
                <w:sz w:val="20"/>
                <w:szCs w:val="20"/>
              </w:rPr>
              <w:t xml:space="preserve"> 2017-2019</w:t>
            </w:r>
          </w:p>
        </w:tc>
      </w:tr>
      <w:tr w:rsidR="003E723A" w:rsidRPr="00A24021" w:rsidTr="009768AF">
        <w:trPr>
          <w:trHeight w:val="187"/>
        </w:trPr>
        <w:tc>
          <w:tcPr>
            <w:tcW w:w="0" w:type="auto"/>
            <w:gridSpan w:val="6"/>
            <w:shd w:val="clear" w:color="auto" w:fill="auto"/>
          </w:tcPr>
          <w:p w:rsidR="003E723A" w:rsidRPr="000A6CB8" w:rsidRDefault="000A6CB8" w:rsidP="009768AF">
            <w:pPr>
              <w:pStyle w:val="Default"/>
              <w:jc w:val="center"/>
              <w:rPr>
                <w:rFonts w:ascii="Times New Roman" w:hAnsi="Times New Roman" w:cs="Times New Roman"/>
                <w:color w:val="auto"/>
                <w:sz w:val="20"/>
                <w:szCs w:val="20"/>
                <w:lang w:val="en-US"/>
              </w:rPr>
            </w:pPr>
            <w:r w:rsidRPr="000A6CB8">
              <w:rPr>
                <w:rFonts w:ascii="Times New Roman" w:hAnsi="Times New Roman" w:cs="Times New Roman"/>
                <w:color w:val="auto"/>
                <w:sz w:val="20"/>
                <w:szCs w:val="20"/>
                <w:lang w:val="en-US"/>
              </w:rPr>
              <w:t>The amount of funding for the program directions</w:t>
            </w:r>
          </w:p>
        </w:tc>
      </w:tr>
      <w:tr w:rsidR="003E723A" w:rsidRPr="000A6CB8" w:rsidTr="000A6CB8">
        <w:trPr>
          <w:trHeight w:val="286"/>
        </w:trPr>
        <w:tc>
          <w:tcPr>
            <w:tcW w:w="0" w:type="auto"/>
            <w:tcBorders>
              <w:bottom w:val="nil"/>
            </w:tcBorders>
            <w:shd w:val="clear" w:color="auto" w:fill="auto"/>
          </w:tcPr>
          <w:p w:rsidR="003E723A" w:rsidRPr="000A6CB8" w:rsidRDefault="003E723A" w:rsidP="009768AF">
            <w:pPr>
              <w:pStyle w:val="Default"/>
              <w:jc w:val="both"/>
              <w:rPr>
                <w:rFonts w:ascii="Times New Roman" w:hAnsi="Times New Roman" w:cs="Times New Roman"/>
                <w:color w:val="auto"/>
                <w:sz w:val="20"/>
                <w:szCs w:val="20"/>
              </w:rPr>
            </w:pPr>
            <w:r w:rsidRPr="000A6CB8">
              <w:rPr>
                <w:rFonts w:ascii="Times New Roman" w:hAnsi="Times New Roman" w:cs="Times New Roman"/>
                <w:color w:val="auto"/>
                <w:sz w:val="20"/>
                <w:szCs w:val="20"/>
              </w:rPr>
              <w:t>1</w:t>
            </w:r>
          </w:p>
        </w:tc>
        <w:tc>
          <w:tcPr>
            <w:tcW w:w="4435" w:type="dxa"/>
            <w:tcBorders>
              <w:bottom w:val="nil"/>
            </w:tcBorders>
            <w:shd w:val="clear" w:color="auto" w:fill="auto"/>
          </w:tcPr>
          <w:p w:rsidR="003E723A" w:rsidRPr="000A6CB8" w:rsidRDefault="000A6CB8" w:rsidP="000A6CB8">
            <w:pPr>
              <w:pStyle w:val="Default"/>
              <w:jc w:val="both"/>
              <w:rPr>
                <w:rFonts w:ascii="Times New Roman" w:hAnsi="Times New Roman" w:cs="Times New Roman"/>
                <w:color w:val="auto"/>
                <w:sz w:val="20"/>
                <w:szCs w:val="20"/>
                <w:lang w:val="en-US"/>
              </w:rPr>
            </w:pPr>
            <w:r w:rsidRPr="000A6CB8">
              <w:rPr>
                <w:rFonts w:ascii="Times New Roman" w:eastAsia="Times New Roman" w:hAnsi="Times New Roman" w:cs="Times New Roman"/>
                <w:color w:val="auto"/>
                <w:sz w:val="20"/>
                <w:szCs w:val="20"/>
                <w:lang w:val="en-US" w:eastAsia="ru-RU"/>
              </w:rPr>
              <w:t>1</w:t>
            </w:r>
            <w:r w:rsidRPr="000A6CB8">
              <w:rPr>
                <w:rFonts w:ascii="Times New Roman" w:eastAsia="Times New Roman" w:hAnsi="Times New Roman" w:cs="Times New Roman"/>
                <w:color w:val="auto"/>
                <w:sz w:val="20"/>
                <w:szCs w:val="20"/>
                <w:vertAlign w:val="superscript"/>
                <w:lang w:val="en-US" w:eastAsia="ru-RU"/>
              </w:rPr>
              <w:t>st</w:t>
            </w:r>
            <w:r w:rsidRPr="000A6CB8">
              <w:rPr>
                <w:rFonts w:ascii="Times New Roman" w:eastAsia="Times New Roman" w:hAnsi="Times New Roman" w:cs="Times New Roman"/>
                <w:color w:val="auto"/>
                <w:sz w:val="20"/>
                <w:szCs w:val="20"/>
                <w:lang w:val="en-US" w:eastAsia="ru-RU"/>
              </w:rPr>
              <w:t xml:space="preserve"> direction “Ensuring employment through the development of infrastructure and housing and communal services”, billion </w:t>
            </w:r>
            <w:proofErr w:type="spellStart"/>
            <w:r w:rsidRPr="000A6CB8">
              <w:rPr>
                <w:rFonts w:ascii="Times New Roman" w:eastAsia="Times New Roman" w:hAnsi="Times New Roman" w:cs="Times New Roman"/>
                <w:color w:val="auto"/>
                <w:sz w:val="20"/>
                <w:szCs w:val="20"/>
                <w:lang w:val="en-US" w:eastAsia="ru-RU"/>
              </w:rPr>
              <w:t>tenge</w:t>
            </w:r>
            <w:proofErr w:type="spellEnd"/>
          </w:p>
        </w:tc>
        <w:tc>
          <w:tcPr>
            <w:tcW w:w="1306" w:type="dxa"/>
            <w:tcBorders>
              <w:bottom w:val="nil"/>
            </w:tcBorders>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52,9</w:t>
            </w:r>
          </w:p>
        </w:tc>
        <w:tc>
          <w:tcPr>
            <w:tcW w:w="1290" w:type="dxa"/>
            <w:tcBorders>
              <w:bottom w:val="nil"/>
            </w:tcBorders>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51,9</w:t>
            </w:r>
          </w:p>
        </w:tc>
        <w:tc>
          <w:tcPr>
            <w:tcW w:w="1158" w:type="dxa"/>
            <w:tcBorders>
              <w:bottom w:val="nil"/>
            </w:tcBorders>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13,7</w:t>
            </w:r>
          </w:p>
        </w:tc>
        <w:tc>
          <w:tcPr>
            <w:tcW w:w="1087" w:type="dxa"/>
            <w:tcBorders>
              <w:bottom w:val="nil"/>
            </w:tcBorders>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118,5</w:t>
            </w:r>
          </w:p>
        </w:tc>
      </w:tr>
      <w:tr w:rsidR="003E723A" w:rsidRPr="000A6CB8" w:rsidTr="000A6CB8">
        <w:trPr>
          <w:trHeight w:val="433"/>
        </w:trPr>
        <w:tc>
          <w:tcPr>
            <w:tcW w:w="0" w:type="auto"/>
            <w:shd w:val="clear" w:color="auto" w:fill="auto"/>
          </w:tcPr>
          <w:p w:rsidR="003E723A" w:rsidRPr="000A6CB8" w:rsidRDefault="003E723A" w:rsidP="009768AF">
            <w:pPr>
              <w:pStyle w:val="Default"/>
              <w:jc w:val="both"/>
              <w:rPr>
                <w:rFonts w:ascii="Times New Roman" w:hAnsi="Times New Roman" w:cs="Times New Roman"/>
                <w:color w:val="auto"/>
                <w:sz w:val="20"/>
                <w:szCs w:val="20"/>
              </w:rPr>
            </w:pPr>
            <w:r w:rsidRPr="000A6CB8">
              <w:rPr>
                <w:rFonts w:ascii="Times New Roman" w:hAnsi="Times New Roman" w:cs="Times New Roman"/>
                <w:color w:val="auto"/>
                <w:sz w:val="20"/>
                <w:szCs w:val="20"/>
              </w:rPr>
              <w:t>2</w:t>
            </w:r>
          </w:p>
        </w:tc>
        <w:tc>
          <w:tcPr>
            <w:tcW w:w="4435" w:type="dxa"/>
            <w:shd w:val="clear" w:color="auto" w:fill="auto"/>
          </w:tcPr>
          <w:p w:rsidR="003E723A" w:rsidRPr="000A6CB8" w:rsidRDefault="000A6CB8" w:rsidP="000A6CB8">
            <w:pPr>
              <w:pStyle w:val="Default"/>
              <w:jc w:val="both"/>
              <w:rPr>
                <w:rFonts w:ascii="Times New Roman" w:hAnsi="Times New Roman" w:cs="Times New Roman"/>
                <w:color w:val="auto"/>
                <w:sz w:val="20"/>
                <w:szCs w:val="20"/>
                <w:lang w:val="en-US"/>
              </w:rPr>
            </w:pPr>
            <w:r w:rsidRPr="000A6CB8">
              <w:rPr>
                <w:rFonts w:ascii="Times New Roman" w:hAnsi="Times New Roman" w:cs="Times New Roman"/>
                <w:color w:val="auto"/>
                <w:sz w:val="20"/>
                <w:szCs w:val="20"/>
                <w:lang w:val="en-US"/>
              </w:rPr>
              <w:t>2</w:t>
            </w:r>
            <w:r w:rsidRPr="000A6CB8">
              <w:rPr>
                <w:rFonts w:ascii="Times New Roman" w:hAnsi="Times New Roman" w:cs="Times New Roman"/>
                <w:color w:val="auto"/>
                <w:sz w:val="20"/>
                <w:szCs w:val="20"/>
                <w:vertAlign w:val="superscript"/>
                <w:lang w:val="en-US"/>
              </w:rPr>
              <w:t>nd</w:t>
            </w:r>
            <w:r w:rsidRPr="000A6CB8">
              <w:rPr>
                <w:rFonts w:ascii="Times New Roman" w:hAnsi="Times New Roman" w:cs="Times New Roman"/>
                <w:color w:val="auto"/>
                <w:sz w:val="20"/>
                <w:szCs w:val="20"/>
                <w:lang w:val="en-US"/>
              </w:rPr>
              <w:t xml:space="preserve"> direction “Creating jobs through the development of entrepreneurship and supporting villages”, billion </w:t>
            </w:r>
            <w:proofErr w:type="spellStart"/>
            <w:r w:rsidRPr="000A6CB8">
              <w:rPr>
                <w:rFonts w:ascii="Times New Roman" w:hAnsi="Times New Roman" w:cs="Times New Roman"/>
                <w:color w:val="auto"/>
                <w:sz w:val="20"/>
                <w:szCs w:val="20"/>
                <w:lang w:val="en-US"/>
              </w:rPr>
              <w:t>tenge</w:t>
            </w:r>
            <w:proofErr w:type="spellEnd"/>
          </w:p>
        </w:tc>
        <w:tc>
          <w:tcPr>
            <w:tcW w:w="1306"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24,3</w:t>
            </w:r>
          </w:p>
        </w:tc>
        <w:tc>
          <w:tcPr>
            <w:tcW w:w="1290"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20,89</w:t>
            </w:r>
          </w:p>
        </w:tc>
        <w:tc>
          <w:tcPr>
            <w:tcW w:w="1158"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10,4</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55,59</w:t>
            </w:r>
          </w:p>
        </w:tc>
      </w:tr>
      <w:tr w:rsidR="003E723A" w:rsidRPr="000A6CB8" w:rsidTr="000A6CB8">
        <w:trPr>
          <w:trHeight w:val="433"/>
        </w:trPr>
        <w:tc>
          <w:tcPr>
            <w:tcW w:w="0" w:type="auto"/>
            <w:shd w:val="clear" w:color="auto" w:fill="auto"/>
          </w:tcPr>
          <w:p w:rsidR="003E723A" w:rsidRPr="000A6CB8" w:rsidRDefault="003E723A" w:rsidP="009768AF">
            <w:pPr>
              <w:pStyle w:val="Default"/>
              <w:jc w:val="both"/>
              <w:rPr>
                <w:rFonts w:ascii="Times New Roman" w:hAnsi="Times New Roman" w:cs="Times New Roman"/>
                <w:color w:val="auto"/>
                <w:sz w:val="20"/>
                <w:szCs w:val="20"/>
              </w:rPr>
            </w:pPr>
            <w:r w:rsidRPr="000A6CB8">
              <w:rPr>
                <w:rFonts w:ascii="Times New Roman" w:hAnsi="Times New Roman" w:cs="Times New Roman"/>
                <w:color w:val="auto"/>
                <w:sz w:val="20"/>
                <w:szCs w:val="20"/>
              </w:rPr>
              <w:t>3</w:t>
            </w:r>
          </w:p>
        </w:tc>
        <w:tc>
          <w:tcPr>
            <w:tcW w:w="4435" w:type="dxa"/>
            <w:shd w:val="clear" w:color="auto" w:fill="auto"/>
          </w:tcPr>
          <w:p w:rsidR="003E723A" w:rsidRPr="000A6CB8" w:rsidRDefault="000A6CB8" w:rsidP="000A6CB8">
            <w:pPr>
              <w:pStyle w:val="Default"/>
              <w:jc w:val="both"/>
              <w:rPr>
                <w:rFonts w:ascii="Times New Roman" w:hAnsi="Times New Roman" w:cs="Times New Roman"/>
                <w:color w:val="auto"/>
                <w:sz w:val="20"/>
                <w:szCs w:val="20"/>
                <w:lang w:val="en-US"/>
              </w:rPr>
            </w:pPr>
            <w:r w:rsidRPr="000A6CB8">
              <w:rPr>
                <w:rFonts w:ascii="Times New Roman" w:hAnsi="Times New Roman" w:cs="Times New Roman"/>
                <w:color w:val="auto"/>
                <w:sz w:val="20"/>
                <w:szCs w:val="20"/>
                <w:lang w:val="en-US"/>
              </w:rPr>
              <w:t>3</w:t>
            </w:r>
            <w:r w:rsidRPr="000A6CB8">
              <w:rPr>
                <w:rFonts w:ascii="Times New Roman" w:hAnsi="Times New Roman" w:cs="Times New Roman"/>
                <w:color w:val="auto"/>
                <w:sz w:val="20"/>
                <w:szCs w:val="20"/>
                <w:vertAlign w:val="superscript"/>
                <w:lang w:val="en-US"/>
              </w:rPr>
              <w:t>rd</w:t>
            </w:r>
            <w:r w:rsidRPr="000A6CB8">
              <w:rPr>
                <w:rFonts w:ascii="Times New Roman" w:hAnsi="Times New Roman" w:cs="Times New Roman"/>
                <w:color w:val="auto"/>
                <w:sz w:val="20"/>
                <w:szCs w:val="20"/>
                <w:lang w:val="en-US"/>
              </w:rPr>
              <w:t xml:space="preserve"> direction “Assistance in employment through training and resettlement within the framework of the needs of the employer”, billion </w:t>
            </w:r>
            <w:proofErr w:type="spellStart"/>
            <w:r w:rsidRPr="000A6CB8">
              <w:rPr>
                <w:rFonts w:ascii="Times New Roman" w:hAnsi="Times New Roman" w:cs="Times New Roman"/>
                <w:color w:val="auto"/>
                <w:sz w:val="20"/>
                <w:szCs w:val="20"/>
                <w:lang w:val="en-US"/>
              </w:rPr>
              <w:t>tenge</w:t>
            </w:r>
            <w:proofErr w:type="spellEnd"/>
          </w:p>
        </w:tc>
        <w:tc>
          <w:tcPr>
            <w:tcW w:w="1306"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10,96</w:t>
            </w:r>
          </w:p>
        </w:tc>
        <w:tc>
          <w:tcPr>
            <w:tcW w:w="1290"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9,1</w:t>
            </w:r>
          </w:p>
        </w:tc>
        <w:tc>
          <w:tcPr>
            <w:tcW w:w="1158"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3,3</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23,36</w:t>
            </w:r>
          </w:p>
        </w:tc>
      </w:tr>
      <w:tr w:rsidR="003E723A" w:rsidRPr="000A6CB8" w:rsidTr="000A6CB8">
        <w:trPr>
          <w:trHeight w:val="273"/>
        </w:trPr>
        <w:tc>
          <w:tcPr>
            <w:tcW w:w="4872" w:type="dxa"/>
            <w:gridSpan w:val="2"/>
            <w:shd w:val="clear" w:color="auto" w:fill="auto"/>
          </w:tcPr>
          <w:p w:rsidR="003E723A" w:rsidRPr="000A6CB8" w:rsidRDefault="000A6CB8" w:rsidP="009768AF">
            <w:pPr>
              <w:pStyle w:val="Default"/>
              <w:jc w:val="both"/>
              <w:rPr>
                <w:rFonts w:ascii="Times New Roman" w:hAnsi="Times New Roman" w:cs="Times New Roman"/>
                <w:color w:val="auto"/>
                <w:sz w:val="20"/>
                <w:szCs w:val="20"/>
                <w:lang w:val="en-US"/>
              </w:rPr>
            </w:pPr>
            <w:r w:rsidRPr="000A6CB8">
              <w:rPr>
                <w:rFonts w:ascii="Times New Roman" w:hAnsi="Times New Roman" w:cs="Times New Roman"/>
                <w:color w:val="auto"/>
                <w:sz w:val="20"/>
                <w:szCs w:val="20"/>
                <w:lang w:val="en-US"/>
              </w:rPr>
              <w:t xml:space="preserve">Total for the program areas (billion </w:t>
            </w:r>
            <w:proofErr w:type="spellStart"/>
            <w:r w:rsidRPr="000A6CB8">
              <w:rPr>
                <w:rFonts w:ascii="Times New Roman" w:hAnsi="Times New Roman" w:cs="Times New Roman"/>
                <w:color w:val="auto"/>
                <w:sz w:val="20"/>
                <w:szCs w:val="20"/>
                <w:lang w:val="en-US"/>
              </w:rPr>
              <w:t>tenge</w:t>
            </w:r>
            <w:proofErr w:type="spellEnd"/>
            <w:r w:rsidRPr="000A6CB8">
              <w:rPr>
                <w:rFonts w:ascii="Times New Roman" w:hAnsi="Times New Roman" w:cs="Times New Roman"/>
                <w:color w:val="auto"/>
                <w:sz w:val="20"/>
                <w:szCs w:val="20"/>
                <w:lang w:val="en-US"/>
              </w:rPr>
              <w:t>)</w:t>
            </w:r>
          </w:p>
        </w:tc>
        <w:tc>
          <w:tcPr>
            <w:tcW w:w="1306"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88,16</w:t>
            </w:r>
          </w:p>
        </w:tc>
        <w:tc>
          <w:tcPr>
            <w:tcW w:w="1290"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81,89</w:t>
            </w:r>
          </w:p>
        </w:tc>
        <w:tc>
          <w:tcPr>
            <w:tcW w:w="1158" w:type="dxa"/>
            <w:shd w:val="clear" w:color="auto" w:fill="auto"/>
            <w:vAlign w:val="center"/>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27,4</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197,45</w:t>
            </w:r>
          </w:p>
        </w:tc>
      </w:tr>
      <w:tr w:rsidR="003E723A" w:rsidRPr="000A6CB8" w:rsidTr="009768AF">
        <w:trPr>
          <w:trHeight w:val="273"/>
        </w:trPr>
        <w:tc>
          <w:tcPr>
            <w:tcW w:w="0" w:type="auto"/>
            <w:gridSpan w:val="6"/>
            <w:shd w:val="clear" w:color="auto" w:fill="auto"/>
            <w:vAlign w:val="center"/>
          </w:tcPr>
          <w:p w:rsidR="003E723A" w:rsidRPr="000A6CB8" w:rsidRDefault="00863FB7" w:rsidP="009768AF">
            <w:pPr>
              <w:pStyle w:val="Default"/>
              <w:jc w:val="center"/>
              <w:rPr>
                <w:rFonts w:ascii="Times New Roman" w:hAnsi="Times New Roman" w:cs="Times New Roman"/>
                <w:color w:val="auto"/>
                <w:sz w:val="20"/>
                <w:szCs w:val="20"/>
              </w:rPr>
            </w:pPr>
            <w:proofErr w:type="spellStart"/>
            <w:r w:rsidRPr="000A6CB8">
              <w:rPr>
                <w:rFonts w:ascii="Times New Roman" w:hAnsi="Times New Roman" w:cs="Times New Roman"/>
                <w:color w:val="auto"/>
                <w:sz w:val="20"/>
                <w:szCs w:val="20"/>
              </w:rPr>
              <w:t>Employment</w:t>
            </w:r>
            <w:proofErr w:type="spellEnd"/>
            <w:r w:rsidRPr="000A6CB8">
              <w:rPr>
                <w:rFonts w:ascii="Times New Roman" w:hAnsi="Times New Roman" w:cs="Times New Roman"/>
                <w:color w:val="auto"/>
                <w:sz w:val="20"/>
                <w:szCs w:val="20"/>
              </w:rPr>
              <w:t xml:space="preserve"> </w:t>
            </w:r>
            <w:proofErr w:type="spellStart"/>
            <w:r w:rsidRPr="000A6CB8">
              <w:rPr>
                <w:rFonts w:ascii="Times New Roman" w:hAnsi="Times New Roman" w:cs="Times New Roman"/>
                <w:color w:val="auto"/>
                <w:sz w:val="20"/>
                <w:szCs w:val="20"/>
              </w:rPr>
              <w:t>program</w:t>
            </w:r>
            <w:proofErr w:type="spellEnd"/>
            <w:r w:rsidRPr="000A6CB8">
              <w:rPr>
                <w:rFonts w:ascii="Times New Roman" w:hAnsi="Times New Roman" w:cs="Times New Roman"/>
                <w:color w:val="auto"/>
                <w:sz w:val="20"/>
                <w:szCs w:val="20"/>
              </w:rPr>
              <w:t xml:space="preserve"> </w:t>
            </w:r>
            <w:proofErr w:type="spellStart"/>
            <w:r w:rsidRPr="000A6CB8">
              <w:rPr>
                <w:rFonts w:ascii="Times New Roman" w:hAnsi="Times New Roman" w:cs="Times New Roman"/>
                <w:color w:val="auto"/>
                <w:sz w:val="20"/>
                <w:szCs w:val="20"/>
              </w:rPr>
              <w:t>coverage</w:t>
            </w:r>
            <w:proofErr w:type="spellEnd"/>
          </w:p>
        </w:tc>
      </w:tr>
      <w:tr w:rsidR="003E723A" w:rsidRPr="000A6CB8" w:rsidTr="000A6CB8">
        <w:trPr>
          <w:trHeight w:val="270"/>
        </w:trPr>
        <w:tc>
          <w:tcPr>
            <w:tcW w:w="0" w:type="auto"/>
            <w:shd w:val="clear" w:color="auto" w:fill="auto"/>
          </w:tcPr>
          <w:p w:rsidR="003E723A" w:rsidRPr="000A6CB8" w:rsidRDefault="003E723A" w:rsidP="009768AF">
            <w:pPr>
              <w:pStyle w:val="Default"/>
              <w:jc w:val="both"/>
              <w:rPr>
                <w:rFonts w:ascii="Times New Roman" w:hAnsi="Times New Roman" w:cs="Times New Roman"/>
                <w:color w:val="auto"/>
                <w:sz w:val="20"/>
                <w:szCs w:val="20"/>
              </w:rPr>
            </w:pPr>
            <w:r w:rsidRPr="000A6CB8">
              <w:rPr>
                <w:rFonts w:ascii="Times New Roman" w:hAnsi="Times New Roman" w:cs="Times New Roman"/>
                <w:color w:val="auto"/>
                <w:sz w:val="20"/>
                <w:szCs w:val="20"/>
              </w:rPr>
              <w:t>5</w:t>
            </w:r>
          </w:p>
        </w:tc>
        <w:tc>
          <w:tcPr>
            <w:tcW w:w="4435" w:type="dxa"/>
            <w:shd w:val="clear" w:color="auto" w:fill="auto"/>
            <w:vAlign w:val="center"/>
          </w:tcPr>
          <w:p w:rsidR="003E723A" w:rsidRPr="000A6CB8" w:rsidRDefault="00863FB7" w:rsidP="009768AF">
            <w:pPr>
              <w:widowControl w:val="0"/>
              <w:spacing w:after="0" w:line="240" w:lineRule="auto"/>
              <w:rPr>
                <w:rFonts w:ascii="Times New Roman" w:hAnsi="Times New Roman" w:cs="Times New Roman"/>
                <w:sz w:val="20"/>
                <w:szCs w:val="20"/>
              </w:rPr>
            </w:pPr>
            <w:proofErr w:type="spellStart"/>
            <w:r w:rsidRPr="000A6CB8">
              <w:rPr>
                <w:rFonts w:ascii="Times New Roman" w:hAnsi="Times New Roman" w:cs="Times New Roman"/>
                <w:sz w:val="20"/>
                <w:szCs w:val="20"/>
              </w:rPr>
              <w:t>Submitted</w:t>
            </w:r>
            <w:proofErr w:type="spellEnd"/>
            <w:r w:rsidRPr="000A6CB8">
              <w:rPr>
                <w:rFonts w:ascii="Times New Roman" w:hAnsi="Times New Roman" w:cs="Times New Roman"/>
                <w:sz w:val="20"/>
                <w:szCs w:val="20"/>
              </w:rPr>
              <w:t xml:space="preserve"> </w:t>
            </w:r>
            <w:proofErr w:type="spellStart"/>
            <w:r w:rsidRPr="000A6CB8">
              <w:rPr>
                <w:rFonts w:ascii="Times New Roman" w:hAnsi="Times New Roman" w:cs="Times New Roman"/>
                <w:sz w:val="20"/>
                <w:szCs w:val="20"/>
              </w:rPr>
              <w:t>application</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107 566</w:t>
            </w:r>
          </w:p>
        </w:tc>
        <w:tc>
          <w:tcPr>
            <w:tcW w:w="1290" w:type="dxa"/>
            <w:shd w:val="clear" w:color="auto" w:fill="auto"/>
            <w:vAlign w:val="bottom"/>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195552</w:t>
            </w:r>
          </w:p>
        </w:tc>
        <w:tc>
          <w:tcPr>
            <w:tcW w:w="1158" w:type="dxa"/>
            <w:shd w:val="clear" w:color="auto" w:fill="auto"/>
            <w:vAlign w:val="bottom"/>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136009</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439 127</w:t>
            </w:r>
          </w:p>
        </w:tc>
      </w:tr>
      <w:tr w:rsidR="003E723A" w:rsidRPr="000A6CB8" w:rsidTr="000A6CB8">
        <w:trPr>
          <w:trHeight w:val="274"/>
        </w:trPr>
        <w:tc>
          <w:tcPr>
            <w:tcW w:w="0" w:type="auto"/>
            <w:shd w:val="clear" w:color="auto" w:fill="auto"/>
          </w:tcPr>
          <w:p w:rsidR="003E723A" w:rsidRPr="000A6CB8" w:rsidRDefault="003E723A" w:rsidP="009768AF">
            <w:pPr>
              <w:pStyle w:val="Default"/>
              <w:jc w:val="both"/>
              <w:rPr>
                <w:rFonts w:ascii="Times New Roman" w:hAnsi="Times New Roman" w:cs="Times New Roman"/>
                <w:color w:val="auto"/>
                <w:sz w:val="20"/>
                <w:szCs w:val="20"/>
              </w:rPr>
            </w:pPr>
            <w:r w:rsidRPr="000A6CB8">
              <w:rPr>
                <w:rFonts w:ascii="Times New Roman" w:hAnsi="Times New Roman" w:cs="Times New Roman"/>
                <w:color w:val="auto"/>
                <w:sz w:val="20"/>
                <w:szCs w:val="20"/>
              </w:rPr>
              <w:t>6</w:t>
            </w:r>
          </w:p>
        </w:tc>
        <w:tc>
          <w:tcPr>
            <w:tcW w:w="4435" w:type="dxa"/>
            <w:shd w:val="clear" w:color="auto" w:fill="auto"/>
            <w:vAlign w:val="center"/>
          </w:tcPr>
          <w:p w:rsidR="003E723A" w:rsidRPr="000A6CB8" w:rsidRDefault="00863FB7" w:rsidP="000A6CB8">
            <w:pPr>
              <w:widowControl w:val="0"/>
              <w:spacing w:after="0" w:line="240" w:lineRule="auto"/>
              <w:ind w:firstLineChars="15" w:firstLine="30"/>
              <w:rPr>
                <w:rFonts w:ascii="Times New Roman" w:hAnsi="Times New Roman" w:cs="Times New Roman"/>
                <w:sz w:val="20"/>
                <w:szCs w:val="20"/>
              </w:rPr>
            </w:pPr>
            <w:proofErr w:type="spellStart"/>
            <w:r w:rsidRPr="000A6CB8">
              <w:rPr>
                <w:rFonts w:ascii="Times New Roman" w:hAnsi="Times New Roman" w:cs="Times New Roman"/>
                <w:sz w:val="20"/>
                <w:szCs w:val="20"/>
              </w:rPr>
              <w:t>Became</w:t>
            </w:r>
            <w:proofErr w:type="spellEnd"/>
            <w:r w:rsidRPr="000A6CB8">
              <w:rPr>
                <w:rFonts w:ascii="Times New Roman" w:hAnsi="Times New Roman" w:cs="Times New Roman"/>
                <w:sz w:val="20"/>
                <w:szCs w:val="20"/>
              </w:rPr>
              <w:t xml:space="preserve"> </w:t>
            </w:r>
            <w:proofErr w:type="spellStart"/>
            <w:r w:rsidRPr="000A6CB8">
              <w:rPr>
                <w:rFonts w:ascii="Times New Roman" w:hAnsi="Times New Roman" w:cs="Times New Roman"/>
                <w:sz w:val="20"/>
                <w:szCs w:val="20"/>
              </w:rPr>
              <w:t>participants</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106 397</w:t>
            </w:r>
          </w:p>
        </w:tc>
        <w:tc>
          <w:tcPr>
            <w:tcW w:w="1290" w:type="dxa"/>
            <w:shd w:val="clear" w:color="auto" w:fill="auto"/>
            <w:vAlign w:val="bottom"/>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194417</w:t>
            </w:r>
          </w:p>
        </w:tc>
        <w:tc>
          <w:tcPr>
            <w:tcW w:w="1158" w:type="dxa"/>
            <w:shd w:val="clear" w:color="auto" w:fill="auto"/>
            <w:vAlign w:val="bottom"/>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136009</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436 823</w:t>
            </w:r>
          </w:p>
        </w:tc>
      </w:tr>
      <w:tr w:rsidR="003E723A" w:rsidRPr="000A6CB8" w:rsidTr="000A6CB8">
        <w:trPr>
          <w:trHeight w:val="279"/>
        </w:trPr>
        <w:tc>
          <w:tcPr>
            <w:tcW w:w="0" w:type="auto"/>
            <w:shd w:val="clear" w:color="auto" w:fill="auto"/>
          </w:tcPr>
          <w:p w:rsidR="003E723A" w:rsidRPr="000A6CB8" w:rsidRDefault="003E723A" w:rsidP="009768AF">
            <w:pPr>
              <w:pStyle w:val="Default"/>
              <w:jc w:val="both"/>
              <w:rPr>
                <w:rFonts w:ascii="Times New Roman" w:hAnsi="Times New Roman" w:cs="Times New Roman"/>
                <w:color w:val="auto"/>
                <w:sz w:val="20"/>
                <w:szCs w:val="20"/>
              </w:rPr>
            </w:pPr>
            <w:r w:rsidRPr="000A6CB8">
              <w:rPr>
                <w:rFonts w:ascii="Times New Roman" w:hAnsi="Times New Roman" w:cs="Times New Roman"/>
                <w:color w:val="auto"/>
                <w:sz w:val="20"/>
                <w:szCs w:val="20"/>
              </w:rPr>
              <w:t>7</w:t>
            </w:r>
          </w:p>
        </w:tc>
        <w:tc>
          <w:tcPr>
            <w:tcW w:w="4435" w:type="dxa"/>
            <w:shd w:val="clear" w:color="auto" w:fill="auto"/>
            <w:vAlign w:val="center"/>
          </w:tcPr>
          <w:p w:rsidR="003E723A" w:rsidRPr="000A6CB8" w:rsidRDefault="00863FB7" w:rsidP="000A6CB8">
            <w:pPr>
              <w:widowControl w:val="0"/>
              <w:spacing w:after="0" w:line="240" w:lineRule="auto"/>
              <w:ind w:firstLineChars="15" w:firstLine="30"/>
              <w:rPr>
                <w:rFonts w:ascii="Times New Roman" w:hAnsi="Times New Roman" w:cs="Times New Roman"/>
                <w:sz w:val="20"/>
                <w:szCs w:val="20"/>
                <w:lang w:val="en-US"/>
              </w:rPr>
            </w:pPr>
            <w:r w:rsidRPr="000A6CB8">
              <w:rPr>
                <w:rFonts w:ascii="Times New Roman" w:hAnsi="Times New Roman" w:cs="Times New Roman"/>
                <w:sz w:val="20"/>
                <w:szCs w:val="20"/>
                <w:lang w:val="en-US"/>
              </w:rPr>
              <w:t xml:space="preserve">Costs per one participant of the program, thousand </w:t>
            </w:r>
            <w:proofErr w:type="spellStart"/>
            <w:r w:rsidRPr="000A6CB8">
              <w:rPr>
                <w:rFonts w:ascii="Times New Roman" w:hAnsi="Times New Roman" w:cs="Times New Roman"/>
                <w:sz w:val="20"/>
                <w:szCs w:val="20"/>
                <w:lang w:val="en-US"/>
              </w:rPr>
              <w:t>tenge</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828,6</w:t>
            </w:r>
          </w:p>
        </w:tc>
        <w:tc>
          <w:tcPr>
            <w:tcW w:w="1290" w:type="dxa"/>
            <w:shd w:val="clear" w:color="auto" w:fill="auto"/>
            <w:vAlign w:val="bottom"/>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421,2</w:t>
            </w:r>
          </w:p>
        </w:tc>
        <w:tc>
          <w:tcPr>
            <w:tcW w:w="1158" w:type="dxa"/>
            <w:shd w:val="clear" w:color="auto" w:fill="auto"/>
            <w:vAlign w:val="bottom"/>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201,4</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452,01</w:t>
            </w:r>
          </w:p>
        </w:tc>
      </w:tr>
      <w:tr w:rsidR="003E723A" w:rsidRPr="000A6CB8" w:rsidTr="000A6CB8">
        <w:trPr>
          <w:trHeight w:val="170"/>
        </w:trPr>
        <w:tc>
          <w:tcPr>
            <w:tcW w:w="0" w:type="auto"/>
            <w:vMerge w:val="restart"/>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p>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8</w:t>
            </w:r>
          </w:p>
        </w:tc>
        <w:tc>
          <w:tcPr>
            <w:tcW w:w="4435" w:type="dxa"/>
            <w:shd w:val="clear" w:color="auto" w:fill="auto"/>
            <w:vAlign w:val="center"/>
          </w:tcPr>
          <w:p w:rsidR="003E723A" w:rsidRPr="000A6CB8" w:rsidRDefault="00863FB7" w:rsidP="009768AF">
            <w:pPr>
              <w:widowControl w:val="0"/>
              <w:spacing w:after="0" w:line="240" w:lineRule="auto"/>
              <w:rPr>
                <w:rFonts w:ascii="Times New Roman" w:hAnsi="Times New Roman" w:cs="Times New Roman"/>
                <w:sz w:val="20"/>
                <w:szCs w:val="20"/>
                <w:lang w:val="en-US"/>
              </w:rPr>
            </w:pPr>
            <w:r w:rsidRPr="000A6CB8">
              <w:rPr>
                <w:rFonts w:ascii="Times New Roman" w:hAnsi="Times New Roman" w:cs="Times New Roman"/>
                <w:sz w:val="20"/>
                <w:szCs w:val="20"/>
                <w:lang w:val="en-US"/>
              </w:rPr>
              <w:t>Total number of people employed, including</w:t>
            </w:r>
            <w:r w:rsidR="003E723A" w:rsidRPr="000A6CB8">
              <w:rPr>
                <w:rFonts w:ascii="Times New Roman" w:hAnsi="Times New Roman" w:cs="Times New Roman"/>
                <w:sz w:val="20"/>
                <w:szCs w:val="20"/>
                <w:lang w:val="en-US"/>
              </w:rPr>
              <w:t>:</w:t>
            </w:r>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134 093*</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167 217</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155 746</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457 056</w:t>
            </w:r>
          </w:p>
        </w:tc>
      </w:tr>
      <w:tr w:rsidR="003E723A" w:rsidRPr="000A6CB8" w:rsidTr="000A6CB8">
        <w:trPr>
          <w:trHeight w:val="45"/>
        </w:trPr>
        <w:tc>
          <w:tcPr>
            <w:tcW w:w="0" w:type="auto"/>
            <w:vMerge/>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p>
        </w:tc>
        <w:tc>
          <w:tcPr>
            <w:tcW w:w="4435" w:type="dxa"/>
            <w:shd w:val="clear" w:color="auto" w:fill="auto"/>
            <w:vAlign w:val="center"/>
          </w:tcPr>
          <w:p w:rsidR="003E723A" w:rsidRPr="000A6CB8" w:rsidRDefault="003E723A" w:rsidP="000A6CB8">
            <w:pPr>
              <w:widowControl w:val="0"/>
              <w:spacing w:after="0" w:line="240" w:lineRule="auto"/>
              <w:ind w:firstLineChars="100" w:firstLine="200"/>
              <w:rPr>
                <w:rFonts w:ascii="Times New Roman" w:hAnsi="Times New Roman" w:cs="Times New Roman"/>
                <w:sz w:val="20"/>
                <w:szCs w:val="20"/>
              </w:rPr>
            </w:pPr>
            <w:r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for</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permanent</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jobs</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73 806</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151 580</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142 264</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367 650</w:t>
            </w:r>
          </w:p>
        </w:tc>
      </w:tr>
      <w:tr w:rsidR="003E723A" w:rsidRPr="000A6CB8" w:rsidTr="000A6CB8">
        <w:trPr>
          <w:trHeight w:val="49"/>
        </w:trPr>
        <w:tc>
          <w:tcPr>
            <w:tcW w:w="0" w:type="auto"/>
            <w:vMerge/>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p>
        </w:tc>
        <w:tc>
          <w:tcPr>
            <w:tcW w:w="4435" w:type="dxa"/>
            <w:shd w:val="clear" w:color="auto" w:fill="auto"/>
            <w:vAlign w:val="center"/>
          </w:tcPr>
          <w:p w:rsidR="003E723A" w:rsidRPr="000A6CB8" w:rsidRDefault="003E723A" w:rsidP="000A6CB8">
            <w:pPr>
              <w:widowControl w:val="0"/>
              <w:spacing w:after="0" w:line="240" w:lineRule="auto"/>
              <w:ind w:firstLineChars="100" w:firstLine="200"/>
              <w:rPr>
                <w:rFonts w:ascii="Times New Roman" w:hAnsi="Times New Roman" w:cs="Times New Roman"/>
                <w:sz w:val="20"/>
                <w:szCs w:val="20"/>
              </w:rPr>
            </w:pPr>
            <w:r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for</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infrastructure</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projects</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12 430</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12 721</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4 490</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29 641</w:t>
            </w:r>
          </w:p>
        </w:tc>
      </w:tr>
      <w:tr w:rsidR="003E723A" w:rsidRPr="000A6CB8" w:rsidTr="000A6CB8">
        <w:trPr>
          <w:trHeight w:val="49"/>
        </w:trPr>
        <w:tc>
          <w:tcPr>
            <w:tcW w:w="0" w:type="auto"/>
            <w:vMerge/>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p>
        </w:tc>
        <w:tc>
          <w:tcPr>
            <w:tcW w:w="4435" w:type="dxa"/>
            <w:shd w:val="clear" w:color="auto" w:fill="auto"/>
            <w:vAlign w:val="center"/>
          </w:tcPr>
          <w:p w:rsidR="003E723A" w:rsidRPr="000A6CB8" w:rsidRDefault="003E723A" w:rsidP="000A6CB8">
            <w:pPr>
              <w:widowControl w:val="0"/>
              <w:spacing w:after="0" w:line="240" w:lineRule="auto"/>
              <w:ind w:firstLineChars="100" w:firstLine="200"/>
              <w:rPr>
                <w:rFonts w:ascii="Times New Roman" w:hAnsi="Times New Roman" w:cs="Times New Roman"/>
                <w:sz w:val="20"/>
                <w:szCs w:val="20"/>
              </w:rPr>
            </w:pPr>
            <w:r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for</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social</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jobs</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24 334</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18 719</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10 431</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53 484</w:t>
            </w:r>
          </w:p>
        </w:tc>
      </w:tr>
      <w:tr w:rsidR="003E723A" w:rsidRPr="000A6CB8" w:rsidTr="000A6CB8">
        <w:trPr>
          <w:trHeight w:val="45"/>
        </w:trPr>
        <w:tc>
          <w:tcPr>
            <w:tcW w:w="0" w:type="auto"/>
            <w:vMerge/>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p>
        </w:tc>
        <w:tc>
          <w:tcPr>
            <w:tcW w:w="4435" w:type="dxa"/>
            <w:shd w:val="clear" w:color="auto" w:fill="auto"/>
            <w:vAlign w:val="center"/>
          </w:tcPr>
          <w:p w:rsidR="003E723A" w:rsidRPr="000A6CB8" w:rsidRDefault="003E723A" w:rsidP="000A6CB8">
            <w:pPr>
              <w:widowControl w:val="0"/>
              <w:spacing w:after="0" w:line="240" w:lineRule="auto"/>
              <w:ind w:firstLineChars="100" w:firstLine="200"/>
              <w:rPr>
                <w:rFonts w:ascii="Times New Roman" w:hAnsi="Times New Roman" w:cs="Times New Roman"/>
                <w:sz w:val="20"/>
                <w:szCs w:val="20"/>
              </w:rPr>
            </w:pPr>
            <w:r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for</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youth</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practice</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23 523</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17 523</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10 276</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51 322</w:t>
            </w:r>
          </w:p>
        </w:tc>
      </w:tr>
      <w:tr w:rsidR="003E723A" w:rsidRPr="000A6CB8" w:rsidTr="000A6CB8">
        <w:trPr>
          <w:trHeight w:val="49"/>
        </w:trPr>
        <w:tc>
          <w:tcPr>
            <w:tcW w:w="0" w:type="auto"/>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9</w:t>
            </w:r>
          </w:p>
        </w:tc>
        <w:tc>
          <w:tcPr>
            <w:tcW w:w="4435" w:type="dxa"/>
            <w:shd w:val="clear" w:color="auto" w:fill="auto"/>
            <w:vAlign w:val="center"/>
          </w:tcPr>
          <w:p w:rsidR="003E723A" w:rsidRPr="000A6CB8" w:rsidRDefault="00863FB7" w:rsidP="009768AF">
            <w:pPr>
              <w:widowControl w:val="0"/>
              <w:spacing w:after="0" w:line="240" w:lineRule="auto"/>
              <w:rPr>
                <w:rFonts w:ascii="Times New Roman" w:hAnsi="Times New Roman" w:cs="Times New Roman"/>
                <w:sz w:val="20"/>
                <w:szCs w:val="20"/>
                <w:lang w:val="en-US"/>
              </w:rPr>
            </w:pPr>
            <w:r w:rsidRPr="000A6CB8">
              <w:rPr>
                <w:rFonts w:ascii="Times New Roman" w:hAnsi="Times New Roman" w:cs="Times New Roman"/>
                <w:sz w:val="20"/>
                <w:szCs w:val="20"/>
                <w:lang w:val="en-US"/>
              </w:rPr>
              <w:t>Received a micro-loan</w:t>
            </w:r>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11 181</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9 607</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4 385</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25 173</w:t>
            </w:r>
          </w:p>
        </w:tc>
      </w:tr>
      <w:tr w:rsidR="003E723A" w:rsidRPr="000A6CB8" w:rsidTr="000A6CB8">
        <w:trPr>
          <w:trHeight w:val="45"/>
        </w:trPr>
        <w:tc>
          <w:tcPr>
            <w:tcW w:w="0" w:type="auto"/>
            <w:vMerge w:val="restart"/>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10</w:t>
            </w:r>
          </w:p>
        </w:tc>
        <w:tc>
          <w:tcPr>
            <w:tcW w:w="4435" w:type="dxa"/>
            <w:shd w:val="clear" w:color="auto" w:fill="auto"/>
            <w:vAlign w:val="center"/>
          </w:tcPr>
          <w:p w:rsidR="003E723A" w:rsidRPr="000A6CB8" w:rsidRDefault="00863FB7" w:rsidP="000A6CB8">
            <w:pPr>
              <w:widowControl w:val="0"/>
              <w:spacing w:after="0" w:line="240" w:lineRule="auto"/>
              <w:ind w:firstLineChars="15" w:firstLine="30"/>
              <w:rPr>
                <w:rFonts w:ascii="Times New Roman" w:hAnsi="Times New Roman" w:cs="Times New Roman"/>
                <w:sz w:val="20"/>
                <w:szCs w:val="20"/>
                <w:lang w:val="en-US"/>
              </w:rPr>
            </w:pPr>
            <w:r w:rsidRPr="000A6CB8">
              <w:rPr>
                <w:rFonts w:ascii="Times New Roman" w:hAnsi="Times New Roman" w:cs="Times New Roman"/>
                <w:sz w:val="20"/>
                <w:szCs w:val="20"/>
                <w:lang w:val="en-US"/>
              </w:rPr>
              <w:t>They have passed professional training, including</w:t>
            </w:r>
            <w:r w:rsidR="003E723A" w:rsidRPr="000A6CB8">
              <w:rPr>
                <w:rFonts w:ascii="Times New Roman" w:hAnsi="Times New Roman" w:cs="Times New Roman"/>
                <w:sz w:val="20"/>
                <w:szCs w:val="20"/>
                <w:lang w:val="en-US"/>
              </w:rPr>
              <w:t xml:space="preserve">: </w:t>
            </w:r>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23 425</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22 151</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13 323</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58 899</w:t>
            </w:r>
          </w:p>
        </w:tc>
      </w:tr>
      <w:tr w:rsidR="003E723A" w:rsidRPr="000A6CB8" w:rsidTr="000A6CB8">
        <w:trPr>
          <w:trHeight w:val="49"/>
        </w:trPr>
        <w:tc>
          <w:tcPr>
            <w:tcW w:w="0" w:type="auto"/>
            <w:vMerge/>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p>
        </w:tc>
        <w:tc>
          <w:tcPr>
            <w:tcW w:w="4435" w:type="dxa"/>
            <w:shd w:val="clear" w:color="auto" w:fill="auto"/>
            <w:vAlign w:val="center"/>
          </w:tcPr>
          <w:p w:rsidR="003E723A" w:rsidRPr="000A6CB8" w:rsidRDefault="003E723A" w:rsidP="009768AF">
            <w:pPr>
              <w:widowControl w:val="0"/>
              <w:spacing w:after="0" w:line="240" w:lineRule="auto"/>
              <w:rPr>
                <w:rFonts w:ascii="Times New Roman" w:hAnsi="Times New Roman" w:cs="Times New Roman"/>
                <w:sz w:val="20"/>
                <w:szCs w:val="20"/>
              </w:rPr>
            </w:pPr>
            <w:r w:rsidRPr="000A6CB8">
              <w:rPr>
                <w:rFonts w:ascii="Times New Roman" w:hAnsi="Times New Roman" w:cs="Times New Roman"/>
                <w:sz w:val="20"/>
                <w:szCs w:val="20"/>
              </w:rPr>
              <w:t xml:space="preserve">    - </w:t>
            </w:r>
            <w:proofErr w:type="spellStart"/>
            <w:r w:rsidR="00863FB7" w:rsidRPr="000A6CB8">
              <w:rPr>
                <w:rFonts w:ascii="Times New Roman" w:hAnsi="Times New Roman" w:cs="Times New Roman"/>
                <w:sz w:val="20"/>
                <w:szCs w:val="20"/>
              </w:rPr>
              <w:t>employed</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after</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training</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18 661</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17 152</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10 422</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46 235</w:t>
            </w:r>
          </w:p>
        </w:tc>
      </w:tr>
      <w:tr w:rsidR="003E723A" w:rsidRPr="000A6CB8" w:rsidTr="000A6CB8">
        <w:trPr>
          <w:trHeight w:val="45"/>
        </w:trPr>
        <w:tc>
          <w:tcPr>
            <w:tcW w:w="0" w:type="auto"/>
            <w:vMerge w:val="restart"/>
            <w:shd w:val="clear" w:color="auto" w:fill="auto"/>
          </w:tcPr>
          <w:p w:rsidR="003E723A" w:rsidRPr="000A6CB8" w:rsidRDefault="003E723A" w:rsidP="009768AF">
            <w:pPr>
              <w:pStyle w:val="Default"/>
              <w:jc w:val="center"/>
              <w:rPr>
                <w:rFonts w:ascii="Times New Roman" w:hAnsi="Times New Roman" w:cs="Times New Roman"/>
                <w:color w:val="auto"/>
                <w:sz w:val="20"/>
                <w:szCs w:val="20"/>
              </w:rPr>
            </w:pPr>
            <w:r w:rsidRPr="000A6CB8">
              <w:rPr>
                <w:rFonts w:ascii="Times New Roman" w:hAnsi="Times New Roman" w:cs="Times New Roman"/>
                <w:color w:val="auto"/>
                <w:sz w:val="20"/>
                <w:szCs w:val="20"/>
              </w:rPr>
              <w:t>11</w:t>
            </w:r>
          </w:p>
        </w:tc>
        <w:tc>
          <w:tcPr>
            <w:tcW w:w="4435" w:type="dxa"/>
            <w:shd w:val="clear" w:color="auto" w:fill="auto"/>
            <w:vAlign w:val="center"/>
          </w:tcPr>
          <w:p w:rsidR="003E723A" w:rsidRPr="000A6CB8" w:rsidRDefault="00863FB7" w:rsidP="00863FB7">
            <w:pPr>
              <w:widowControl w:val="0"/>
              <w:spacing w:after="0" w:line="240" w:lineRule="auto"/>
              <w:rPr>
                <w:rFonts w:ascii="Times New Roman" w:hAnsi="Times New Roman" w:cs="Times New Roman"/>
                <w:sz w:val="20"/>
                <w:szCs w:val="20"/>
                <w:lang w:val="en-US"/>
              </w:rPr>
            </w:pPr>
            <w:proofErr w:type="spellStart"/>
            <w:r w:rsidRPr="000A6CB8">
              <w:rPr>
                <w:rFonts w:ascii="Times New Roman" w:hAnsi="Times New Roman" w:cs="Times New Roman"/>
                <w:sz w:val="20"/>
                <w:szCs w:val="20"/>
              </w:rPr>
              <w:t>Relocated</w:t>
            </w:r>
            <w:proofErr w:type="spellEnd"/>
            <w:r w:rsidRPr="000A6CB8">
              <w:rPr>
                <w:rFonts w:ascii="Times New Roman" w:hAnsi="Times New Roman" w:cs="Times New Roman"/>
                <w:sz w:val="20"/>
                <w:szCs w:val="20"/>
              </w:rPr>
              <w:t xml:space="preserve">, </w:t>
            </w:r>
            <w:proofErr w:type="spellStart"/>
            <w:r w:rsidRPr="000A6CB8">
              <w:rPr>
                <w:rFonts w:ascii="Times New Roman" w:hAnsi="Times New Roman" w:cs="Times New Roman"/>
                <w:sz w:val="20"/>
                <w:szCs w:val="20"/>
              </w:rPr>
              <w:t>pe</w:t>
            </w:r>
            <w:r w:rsidRPr="000A6CB8">
              <w:rPr>
                <w:rFonts w:ascii="Times New Roman" w:hAnsi="Times New Roman" w:cs="Times New Roman"/>
                <w:sz w:val="20"/>
                <w:szCs w:val="20"/>
                <w:lang w:val="en-US"/>
              </w:rPr>
              <w:t>ople</w:t>
            </w:r>
            <w:proofErr w:type="spellEnd"/>
          </w:p>
        </w:tc>
        <w:tc>
          <w:tcPr>
            <w:tcW w:w="1306"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4 579</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3 456</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1 020</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9 055</w:t>
            </w:r>
          </w:p>
        </w:tc>
      </w:tr>
      <w:tr w:rsidR="003E723A" w:rsidRPr="000A6CB8" w:rsidTr="000A6CB8">
        <w:trPr>
          <w:trHeight w:val="148"/>
        </w:trPr>
        <w:tc>
          <w:tcPr>
            <w:tcW w:w="0" w:type="auto"/>
            <w:vMerge/>
            <w:shd w:val="clear" w:color="auto" w:fill="auto"/>
          </w:tcPr>
          <w:p w:rsidR="003E723A" w:rsidRPr="000A6CB8" w:rsidRDefault="003E723A" w:rsidP="009768AF">
            <w:pPr>
              <w:pStyle w:val="Default"/>
              <w:jc w:val="both"/>
              <w:rPr>
                <w:rFonts w:ascii="Times New Roman" w:hAnsi="Times New Roman" w:cs="Times New Roman"/>
                <w:color w:val="auto"/>
                <w:sz w:val="20"/>
                <w:szCs w:val="20"/>
              </w:rPr>
            </w:pPr>
          </w:p>
        </w:tc>
        <w:tc>
          <w:tcPr>
            <w:tcW w:w="4435" w:type="dxa"/>
            <w:shd w:val="clear" w:color="auto" w:fill="auto"/>
            <w:vAlign w:val="center"/>
          </w:tcPr>
          <w:p w:rsidR="003E723A" w:rsidRPr="000A6CB8" w:rsidRDefault="003E723A" w:rsidP="000A6CB8">
            <w:pPr>
              <w:widowControl w:val="0"/>
              <w:spacing w:after="0" w:line="240" w:lineRule="auto"/>
              <w:ind w:firstLineChars="100" w:firstLine="200"/>
              <w:rPr>
                <w:rFonts w:ascii="Times New Roman" w:hAnsi="Times New Roman" w:cs="Times New Roman"/>
                <w:sz w:val="20"/>
                <w:szCs w:val="20"/>
              </w:rPr>
            </w:pPr>
            <w:r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including</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the</w:t>
            </w:r>
            <w:proofErr w:type="spellEnd"/>
            <w:r w:rsidR="00863FB7" w:rsidRPr="000A6CB8">
              <w:rPr>
                <w:rFonts w:ascii="Times New Roman" w:hAnsi="Times New Roman" w:cs="Times New Roman"/>
                <w:sz w:val="20"/>
                <w:szCs w:val="20"/>
              </w:rPr>
              <w:t xml:space="preserve"> </w:t>
            </w:r>
            <w:proofErr w:type="spellStart"/>
            <w:r w:rsidR="00863FB7" w:rsidRPr="000A6CB8">
              <w:rPr>
                <w:rFonts w:ascii="Times New Roman" w:hAnsi="Times New Roman" w:cs="Times New Roman"/>
                <w:sz w:val="20"/>
                <w:szCs w:val="20"/>
              </w:rPr>
              <w:t>able-bodied</w:t>
            </w:r>
            <w:proofErr w:type="spellEnd"/>
          </w:p>
        </w:tc>
        <w:tc>
          <w:tcPr>
            <w:tcW w:w="1306" w:type="dxa"/>
            <w:shd w:val="clear" w:color="auto" w:fill="auto"/>
            <w:vAlign w:val="bottom"/>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2446</w:t>
            </w:r>
          </w:p>
        </w:tc>
        <w:tc>
          <w:tcPr>
            <w:tcW w:w="1290"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1 586</w:t>
            </w:r>
          </w:p>
        </w:tc>
        <w:tc>
          <w:tcPr>
            <w:tcW w:w="1158" w:type="dxa"/>
            <w:shd w:val="clear" w:color="auto" w:fill="auto"/>
            <w:vAlign w:val="center"/>
          </w:tcPr>
          <w:p w:rsidR="003E723A" w:rsidRPr="000A6CB8" w:rsidRDefault="003E723A" w:rsidP="009768AF">
            <w:pPr>
              <w:widowControl w:val="0"/>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506</w:t>
            </w:r>
          </w:p>
        </w:tc>
        <w:tc>
          <w:tcPr>
            <w:tcW w:w="1087" w:type="dxa"/>
            <w:shd w:val="clear" w:color="auto" w:fill="auto"/>
            <w:vAlign w:val="center"/>
          </w:tcPr>
          <w:p w:rsidR="003E723A" w:rsidRPr="000A6CB8" w:rsidRDefault="003E723A" w:rsidP="009768AF">
            <w:pPr>
              <w:spacing w:after="0" w:line="240" w:lineRule="auto"/>
              <w:jc w:val="center"/>
              <w:rPr>
                <w:rFonts w:ascii="Times New Roman" w:hAnsi="Times New Roman" w:cs="Times New Roman"/>
                <w:sz w:val="20"/>
                <w:szCs w:val="20"/>
              </w:rPr>
            </w:pPr>
            <w:r w:rsidRPr="000A6CB8">
              <w:rPr>
                <w:rFonts w:ascii="Times New Roman" w:hAnsi="Times New Roman" w:cs="Times New Roman"/>
                <w:sz w:val="20"/>
                <w:szCs w:val="20"/>
              </w:rPr>
              <w:t>4 538</w:t>
            </w:r>
          </w:p>
        </w:tc>
      </w:tr>
      <w:tr w:rsidR="003E723A" w:rsidRPr="00A24021" w:rsidTr="009768AF">
        <w:trPr>
          <w:trHeight w:val="144"/>
        </w:trPr>
        <w:tc>
          <w:tcPr>
            <w:tcW w:w="0" w:type="auto"/>
            <w:gridSpan w:val="6"/>
            <w:shd w:val="clear" w:color="auto" w:fill="auto"/>
          </w:tcPr>
          <w:p w:rsidR="003E723A" w:rsidRPr="000A6CB8" w:rsidRDefault="00863FB7" w:rsidP="009768AF">
            <w:pPr>
              <w:pStyle w:val="Default"/>
              <w:ind w:firstLine="601"/>
              <w:jc w:val="both"/>
              <w:rPr>
                <w:rFonts w:ascii="Times New Roman" w:eastAsia="Times New Roman" w:hAnsi="Times New Roman" w:cs="Times New Roman"/>
                <w:color w:val="auto"/>
                <w:sz w:val="20"/>
                <w:szCs w:val="20"/>
                <w:lang w:val="en-US" w:eastAsia="ru-RU"/>
              </w:rPr>
            </w:pPr>
            <w:r w:rsidRPr="000A6CB8">
              <w:rPr>
                <w:rFonts w:ascii="Times New Roman" w:eastAsia="Times New Roman" w:hAnsi="Times New Roman" w:cs="Times New Roman"/>
                <w:color w:val="auto"/>
                <w:sz w:val="20"/>
                <w:szCs w:val="20"/>
                <w:lang w:val="en-US" w:eastAsia="ru-RU"/>
              </w:rPr>
              <w:t xml:space="preserve">Note-Calculated by the authors from sources </w:t>
            </w:r>
            <w:r w:rsidR="00110881" w:rsidRPr="000A6CB8">
              <w:rPr>
                <w:rFonts w:ascii="Times New Roman" w:eastAsia="Times New Roman" w:hAnsi="Times New Roman" w:cs="Times New Roman"/>
                <w:color w:val="auto"/>
                <w:sz w:val="20"/>
                <w:szCs w:val="20"/>
                <w:lang w:val="en-US" w:eastAsia="ru-RU"/>
              </w:rPr>
              <w:t>[4</w:t>
            </w:r>
            <w:r w:rsidR="003E723A" w:rsidRPr="000A6CB8">
              <w:rPr>
                <w:rFonts w:ascii="Times New Roman" w:eastAsia="Times New Roman" w:hAnsi="Times New Roman" w:cs="Times New Roman"/>
                <w:color w:val="auto"/>
                <w:sz w:val="20"/>
                <w:szCs w:val="20"/>
                <w:lang w:val="en-US" w:eastAsia="ru-RU"/>
              </w:rPr>
              <w:t>], [</w:t>
            </w:r>
            <w:r w:rsidR="00110881" w:rsidRPr="000A6CB8">
              <w:rPr>
                <w:rFonts w:ascii="Times New Roman" w:eastAsia="Times New Roman" w:hAnsi="Times New Roman" w:cs="Times New Roman"/>
                <w:color w:val="auto"/>
                <w:sz w:val="20"/>
                <w:szCs w:val="20"/>
                <w:lang w:val="en-US" w:eastAsia="ru-RU"/>
              </w:rPr>
              <w:t>5</w:t>
            </w:r>
            <w:r w:rsidR="003E723A" w:rsidRPr="000A6CB8">
              <w:rPr>
                <w:rFonts w:ascii="Times New Roman" w:eastAsia="Times New Roman" w:hAnsi="Times New Roman" w:cs="Times New Roman"/>
                <w:color w:val="auto"/>
                <w:sz w:val="20"/>
                <w:szCs w:val="20"/>
                <w:lang w:val="en-US" w:eastAsia="ru-RU"/>
              </w:rPr>
              <w:t>], [</w:t>
            </w:r>
            <w:r w:rsidR="00110881" w:rsidRPr="000A6CB8">
              <w:rPr>
                <w:rFonts w:ascii="Times New Roman" w:eastAsia="Times New Roman" w:hAnsi="Times New Roman" w:cs="Times New Roman"/>
                <w:color w:val="auto"/>
                <w:sz w:val="20"/>
                <w:szCs w:val="20"/>
                <w:lang w:val="en-US" w:eastAsia="ru-RU"/>
              </w:rPr>
              <w:t>6</w:t>
            </w:r>
            <w:r w:rsidR="003E723A" w:rsidRPr="000A6CB8">
              <w:rPr>
                <w:rFonts w:ascii="Times New Roman" w:eastAsia="Times New Roman" w:hAnsi="Times New Roman" w:cs="Times New Roman"/>
                <w:color w:val="auto"/>
                <w:sz w:val="20"/>
                <w:szCs w:val="20"/>
                <w:lang w:val="en-US" w:eastAsia="ru-RU"/>
              </w:rPr>
              <w:t>], [</w:t>
            </w:r>
            <w:r w:rsidR="00110881" w:rsidRPr="000A6CB8">
              <w:rPr>
                <w:rFonts w:ascii="Times New Roman" w:eastAsia="Times New Roman" w:hAnsi="Times New Roman" w:cs="Times New Roman"/>
                <w:color w:val="auto"/>
                <w:sz w:val="20"/>
                <w:szCs w:val="20"/>
                <w:lang w:val="en-US" w:eastAsia="ru-RU"/>
              </w:rPr>
              <w:t>7</w:t>
            </w:r>
            <w:r w:rsidR="003E723A" w:rsidRPr="000A6CB8">
              <w:rPr>
                <w:rFonts w:ascii="Times New Roman" w:eastAsia="Times New Roman" w:hAnsi="Times New Roman" w:cs="Times New Roman"/>
                <w:color w:val="auto"/>
                <w:sz w:val="20"/>
                <w:szCs w:val="20"/>
                <w:lang w:val="en-US" w:eastAsia="ru-RU"/>
              </w:rPr>
              <w:t>]</w:t>
            </w:r>
          </w:p>
          <w:p w:rsidR="003E723A" w:rsidRPr="000A6CB8" w:rsidRDefault="003E723A" w:rsidP="009768AF">
            <w:pPr>
              <w:pStyle w:val="Default"/>
              <w:ind w:firstLine="601"/>
              <w:jc w:val="both"/>
              <w:rPr>
                <w:rFonts w:ascii="Times New Roman" w:eastAsia="Times New Roman" w:hAnsi="Times New Roman" w:cs="Times New Roman"/>
                <w:color w:val="auto"/>
                <w:sz w:val="20"/>
                <w:szCs w:val="20"/>
                <w:lang w:val="en-US" w:eastAsia="ru-RU"/>
              </w:rPr>
            </w:pPr>
            <w:r w:rsidRPr="000A6CB8">
              <w:rPr>
                <w:rFonts w:ascii="Times New Roman" w:eastAsia="Times New Roman" w:hAnsi="Times New Roman" w:cs="Times New Roman"/>
                <w:color w:val="auto"/>
                <w:sz w:val="20"/>
                <w:szCs w:val="20"/>
                <w:lang w:val="en-US" w:eastAsia="ru-RU"/>
              </w:rPr>
              <w:t>*</w:t>
            </w:r>
            <w:r w:rsidR="00863FB7" w:rsidRPr="000A6CB8">
              <w:rPr>
                <w:sz w:val="20"/>
                <w:szCs w:val="20"/>
                <w:lang w:val="en-US"/>
              </w:rPr>
              <w:t xml:space="preserve"> </w:t>
            </w:r>
            <w:r w:rsidR="00863FB7" w:rsidRPr="000A6CB8">
              <w:rPr>
                <w:rFonts w:ascii="Times New Roman" w:eastAsia="Times New Roman" w:hAnsi="Times New Roman" w:cs="Times New Roman"/>
                <w:color w:val="auto"/>
                <w:sz w:val="20"/>
                <w:szCs w:val="20"/>
                <w:lang w:val="en-US" w:eastAsia="ru-RU"/>
              </w:rPr>
              <w:t>The employed persons from among the participants of the program in the past periods are taken into account</w:t>
            </w:r>
          </w:p>
        </w:tc>
      </w:tr>
    </w:tbl>
    <w:p w:rsidR="003E723A" w:rsidRPr="00863FB7" w:rsidRDefault="003E723A" w:rsidP="003E723A">
      <w:pPr>
        <w:shd w:val="clear" w:color="auto" w:fill="FFFFFF"/>
        <w:spacing w:after="0" w:line="240" w:lineRule="auto"/>
        <w:jc w:val="both"/>
        <w:textAlignment w:val="baseline"/>
        <w:rPr>
          <w:rFonts w:ascii="Times New Roman" w:eastAsia="Times New Roman" w:hAnsi="Times New Roman"/>
          <w:sz w:val="20"/>
          <w:szCs w:val="20"/>
          <w:bdr w:val="none" w:sz="0" w:space="0" w:color="auto" w:frame="1"/>
          <w:lang w:val="en-US" w:eastAsia="ru-RU"/>
        </w:rPr>
      </w:pPr>
    </w:p>
    <w:p w:rsidR="00863FB7" w:rsidRPr="00863FB7" w:rsidRDefault="00863FB7" w:rsidP="00863FB7">
      <w:pPr>
        <w:spacing w:after="0" w:line="240" w:lineRule="auto"/>
        <w:ind w:firstLine="709"/>
        <w:jc w:val="both"/>
        <w:rPr>
          <w:rFonts w:ascii="Times New Roman" w:eastAsia="Times New Roman" w:hAnsi="Times New Roman" w:cs="Times New Roman"/>
          <w:sz w:val="20"/>
          <w:szCs w:val="20"/>
          <w:bdr w:val="none" w:sz="0" w:space="0" w:color="auto" w:frame="1"/>
          <w:lang w:val="en-US" w:eastAsia="ru-RU"/>
        </w:rPr>
      </w:pPr>
      <w:r w:rsidRPr="00863FB7">
        <w:rPr>
          <w:rFonts w:ascii="Times New Roman" w:eastAsia="Times New Roman" w:hAnsi="Times New Roman" w:cs="Times New Roman"/>
          <w:sz w:val="20"/>
          <w:szCs w:val="20"/>
          <w:bdr w:val="none" w:sz="0" w:space="0" w:color="auto" w:frame="1"/>
          <w:lang w:val="en-US" w:eastAsia="ru-RU"/>
        </w:rPr>
        <w:t>According to table 1, the number of participants in the program is increasing in the period from 2017 to 2019. So, if in 2017 106397 people became participants of the program, then in 2018 194,417 people, which is 82.73% more than in 2017, in 2019 136009 participants, which is 27.8% more than in 2017. In 2019, the volume of funding for all areas was reduced due to the economic crisis: in the first direction - by 3.8 times, in the second - by 2.3 times, in the third - by 3.3 times.</w:t>
      </w:r>
    </w:p>
    <w:p w:rsidR="00863FB7" w:rsidRPr="00863FB7" w:rsidRDefault="00863FB7" w:rsidP="00863FB7">
      <w:pPr>
        <w:spacing w:after="0" w:line="240" w:lineRule="auto"/>
        <w:ind w:firstLine="709"/>
        <w:jc w:val="both"/>
        <w:rPr>
          <w:rFonts w:ascii="Times New Roman" w:eastAsia="Times New Roman" w:hAnsi="Times New Roman" w:cs="Times New Roman"/>
          <w:sz w:val="20"/>
          <w:szCs w:val="20"/>
          <w:bdr w:val="none" w:sz="0" w:space="0" w:color="auto" w:frame="1"/>
          <w:lang w:val="en-US" w:eastAsia="ru-RU"/>
        </w:rPr>
      </w:pPr>
      <w:r w:rsidRPr="00863FB7">
        <w:rPr>
          <w:rFonts w:ascii="Times New Roman" w:eastAsia="Times New Roman" w:hAnsi="Times New Roman" w:cs="Times New Roman"/>
          <w:sz w:val="20"/>
          <w:szCs w:val="20"/>
          <w:bdr w:val="none" w:sz="0" w:space="0" w:color="auto" w:frame="1"/>
          <w:lang w:val="en-US" w:eastAsia="ru-RU"/>
        </w:rPr>
        <w:t xml:space="preserve">In total, 436,823 people became participants of the program during the specified period, each of them accounts for 452.01 thousand </w:t>
      </w:r>
      <w:proofErr w:type="spellStart"/>
      <w:r w:rsidRPr="00863FB7">
        <w:rPr>
          <w:rFonts w:ascii="Times New Roman" w:eastAsia="Times New Roman" w:hAnsi="Times New Roman" w:cs="Times New Roman"/>
          <w:sz w:val="20"/>
          <w:szCs w:val="20"/>
          <w:bdr w:val="none" w:sz="0" w:space="0" w:color="auto" w:frame="1"/>
          <w:lang w:val="en-US" w:eastAsia="ru-RU"/>
        </w:rPr>
        <w:t>tenge</w:t>
      </w:r>
      <w:proofErr w:type="spellEnd"/>
      <w:r w:rsidRPr="00863FB7">
        <w:rPr>
          <w:rFonts w:ascii="Times New Roman" w:eastAsia="Times New Roman" w:hAnsi="Times New Roman" w:cs="Times New Roman"/>
          <w:sz w:val="20"/>
          <w:szCs w:val="20"/>
          <w:bdr w:val="none" w:sz="0" w:space="0" w:color="auto" w:frame="1"/>
          <w:lang w:val="en-US" w:eastAsia="ru-RU"/>
        </w:rPr>
        <w:t xml:space="preserve"> of budget expenditures.</w:t>
      </w:r>
    </w:p>
    <w:p w:rsidR="00863FB7" w:rsidRPr="00863FB7" w:rsidRDefault="00863FB7" w:rsidP="00863FB7">
      <w:pPr>
        <w:spacing w:after="0" w:line="240" w:lineRule="auto"/>
        <w:ind w:firstLine="709"/>
        <w:jc w:val="both"/>
        <w:rPr>
          <w:rFonts w:ascii="Times New Roman" w:eastAsia="Times New Roman" w:hAnsi="Times New Roman" w:cs="Times New Roman"/>
          <w:sz w:val="20"/>
          <w:szCs w:val="20"/>
          <w:bdr w:val="none" w:sz="0" w:space="0" w:color="auto" w:frame="1"/>
          <w:lang w:val="en-US" w:eastAsia="ru-RU"/>
        </w:rPr>
      </w:pPr>
      <w:r w:rsidRPr="00863FB7">
        <w:rPr>
          <w:rFonts w:ascii="Times New Roman" w:eastAsia="Times New Roman" w:hAnsi="Times New Roman" w:cs="Times New Roman"/>
          <w:sz w:val="20"/>
          <w:szCs w:val="20"/>
          <w:bdr w:val="none" w:sz="0" w:space="0" w:color="auto" w:frame="1"/>
          <w:lang w:val="en-US" w:eastAsia="ru-RU"/>
        </w:rPr>
        <w:t>According to the structure of costs for participants in the Program areas, the largest part of the program costs falls on the first direction – 60% of all costs (on average for the period). The shares of participants in the second and third directions were 28% and 12%, respectively.</w:t>
      </w:r>
    </w:p>
    <w:p w:rsidR="00863FB7" w:rsidRPr="00863FB7" w:rsidRDefault="00863FB7" w:rsidP="00BB3E64">
      <w:pPr>
        <w:pStyle w:val="a3"/>
        <w:numPr>
          <w:ilvl w:val="0"/>
          <w:numId w:val="3"/>
        </w:numPr>
        <w:tabs>
          <w:tab w:val="left" w:pos="993"/>
        </w:tabs>
        <w:spacing w:after="0" w:line="240" w:lineRule="auto"/>
        <w:ind w:left="0" w:firstLine="709"/>
        <w:jc w:val="both"/>
        <w:rPr>
          <w:rFonts w:ascii="Times New Roman" w:eastAsia="Times New Roman" w:hAnsi="Times New Roman" w:cs="Times New Roman"/>
          <w:sz w:val="20"/>
          <w:szCs w:val="20"/>
          <w:bdr w:val="none" w:sz="0" w:space="0" w:color="auto" w:frame="1"/>
          <w:lang w:val="en-US" w:eastAsia="ru-RU"/>
        </w:rPr>
      </w:pPr>
      <w:r w:rsidRPr="00863FB7">
        <w:rPr>
          <w:rFonts w:ascii="Times New Roman" w:eastAsia="Times New Roman" w:hAnsi="Times New Roman" w:cs="Times New Roman"/>
          <w:sz w:val="20"/>
          <w:szCs w:val="20"/>
          <w:bdr w:val="none" w:sz="0" w:space="0" w:color="auto" w:frame="1"/>
          <w:lang w:val="en-US" w:eastAsia="ru-RU"/>
        </w:rPr>
        <w:t>Evaluation of the process and results of the implementation of the “Employment Roadmap – 2020” Program.</w:t>
      </w:r>
    </w:p>
    <w:p w:rsidR="003E723A" w:rsidRPr="00863FB7" w:rsidRDefault="00863FB7" w:rsidP="00863FB7">
      <w:pPr>
        <w:spacing w:after="0" w:line="240" w:lineRule="auto"/>
        <w:ind w:firstLine="709"/>
        <w:jc w:val="both"/>
        <w:rPr>
          <w:rFonts w:ascii="Times New Roman" w:eastAsia="Times New Roman" w:hAnsi="Times New Roman" w:cs="Times New Roman"/>
          <w:sz w:val="20"/>
          <w:szCs w:val="20"/>
          <w:bdr w:val="none" w:sz="0" w:space="0" w:color="auto" w:frame="1"/>
          <w:lang w:val="en-US" w:eastAsia="ru-RU"/>
        </w:rPr>
      </w:pPr>
      <w:r w:rsidRPr="00863FB7">
        <w:rPr>
          <w:rFonts w:ascii="Times New Roman" w:eastAsia="Times New Roman" w:hAnsi="Times New Roman" w:cs="Times New Roman"/>
          <w:sz w:val="20"/>
          <w:szCs w:val="20"/>
          <w:bdr w:val="none" w:sz="0" w:space="0" w:color="auto" w:frame="1"/>
          <w:lang w:val="en-US" w:eastAsia="ru-RU"/>
        </w:rPr>
        <w:t xml:space="preserve">In </w:t>
      </w:r>
      <w:r w:rsidR="00A24021">
        <w:rPr>
          <w:rFonts w:ascii="Times New Roman" w:eastAsia="Times New Roman" w:hAnsi="Times New Roman" w:cs="Times New Roman"/>
          <w:sz w:val="20"/>
          <w:szCs w:val="20"/>
          <w:bdr w:val="none" w:sz="0" w:space="0" w:color="auto" w:frame="1"/>
          <w:lang w:val="en-US" w:eastAsia="ru-RU"/>
        </w:rPr>
        <w:t>the first</w:t>
      </w:r>
      <w:r w:rsidRPr="00863FB7">
        <w:rPr>
          <w:rFonts w:ascii="Times New Roman" w:eastAsia="Times New Roman" w:hAnsi="Times New Roman" w:cs="Times New Roman"/>
          <w:sz w:val="20"/>
          <w:szCs w:val="20"/>
          <w:bdr w:val="none" w:sz="0" w:space="0" w:color="auto" w:frame="1"/>
          <w:lang w:val="en-US" w:eastAsia="ru-RU"/>
        </w:rPr>
        <w:t xml:space="preserve"> direction for the period 2017-2019 years, 4258 projects for the development of rural infrastructure were implemented, during which a total of 55969 jobs were created (table 2).</w:t>
      </w:r>
    </w:p>
    <w:p w:rsidR="00863FB7" w:rsidRPr="00863FB7" w:rsidRDefault="00863FB7" w:rsidP="00863FB7">
      <w:pPr>
        <w:spacing w:after="0" w:line="240" w:lineRule="auto"/>
        <w:ind w:firstLine="709"/>
        <w:jc w:val="both"/>
        <w:rPr>
          <w:rFonts w:ascii="Times New Roman" w:hAnsi="Times New Roman" w:cs="Times New Roman"/>
          <w:bCs/>
          <w:sz w:val="20"/>
          <w:szCs w:val="20"/>
          <w:lang w:val="en-US"/>
        </w:rPr>
      </w:pPr>
    </w:p>
    <w:p w:rsidR="003E723A" w:rsidRPr="00863FB7" w:rsidRDefault="00863FB7" w:rsidP="003E723A">
      <w:pPr>
        <w:spacing w:after="0" w:line="240" w:lineRule="auto"/>
        <w:jc w:val="both"/>
        <w:rPr>
          <w:rFonts w:ascii="Times New Roman" w:hAnsi="Times New Roman" w:cs="Times New Roman"/>
          <w:b/>
          <w:bCs/>
          <w:sz w:val="20"/>
          <w:szCs w:val="20"/>
          <w:lang w:val="en-US"/>
        </w:rPr>
      </w:pPr>
      <w:r w:rsidRPr="00863FB7">
        <w:rPr>
          <w:rFonts w:ascii="Times New Roman" w:hAnsi="Times New Roman" w:cs="Times New Roman"/>
          <w:bCs/>
          <w:sz w:val="20"/>
          <w:szCs w:val="20"/>
          <w:lang w:val="en-US"/>
        </w:rPr>
        <w:t xml:space="preserve">Table 2 - Economic indicators of the implementation of the </w:t>
      </w:r>
      <w:r w:rsidR="00A24021" w:rsidRPr="000A6CB8">
        <w:rPr>
          <w:rFonts w:ascii="Times New Roman" w:eastAsia="Times New Roman" w:hAnsi="Times New Roman" w:cs="Times New Roman"/>
          <w:sz w:val="20"/>
          <w:szCs w:val="20"/>
          <w:lang w:val="en-US" w:eastAsia="ru-RU"/>
        </w:rPr>
        <w:t>1</w:t>
      </w:r>
      <w:r w:rsidR="00A24021" w:rsidRPr="000A6CB8">
        <w:rPr>
          <w:rFonts w:ascii="Times New Roman" w:eastAsia="Times New Roman" w:hAnsi="Times New Roman" w:cs="Times New Roman"/>
          <w:sz w:val="20"/>
          <w:szCs w:val="20"/>
          <w:vertAlign w:val="superscript"/>
          <w:lang w:val="en-US" w:eastAsia="ru-RU"/>
        </w:rPr>
        <w:t>st</w:t>
      </w:r>
      <w:r w:rsidR="00A24021" w:rsidRPr="000A6CB8">
        <w:rPr>
          <w:rFonts w:ascii="Times New Roman" w:eastAsia="Times New Roman" w:hAnsi="Times New Roman" w:cs="Times New Roman"/>
          <w:sz w:val="20"/>
          <w:szCs w:val="20"/>
          <w:lang w:val="en-US" w:eastAsia="ru-RU"/>
        </w:rPr>
        <w:t xml:space="preserve"> direction</w:t>
      </w:r>
      <w:r w:rsidRPr="00863FB7">
        <w:rPr>
          <w:rFonts w:ascii="Times New Roman" w:hAnsi="Times New Roman" w:cs="Times New Roman"/>
          <w:bCs/>
          <w:sz w:val="20"/>
          <w:szCs w:val="20"/>
          <w:lang w:val="en-US"/>
        </w:rPr>
        <w:t xml:space="preserve"> within the framework of the “Employment Roadmap – 2020” program in the Republic of Kazakhstan, for 2017-2019</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9"/>
        <w:gridCol w:w="1159"/>
        <w:gridCol w:w="1194"/>
        <w:gridCol w:w="936"/>
        <w:gridCol w:w="1068"/>
      </w:tblGrid>
      <w:tr w:rsidR="003E723A" w:rsidRPr="00863FB7" w:rsidTr="009768AF">
        <w:tc>
          <w:tcPr>
            <w:tcW w:w="638" w:type="dxa"/>
            <w:shd w:val="clear" w:color="auto" w:fill="auto"/>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w:t>
            </w:r>
          </w:p>
        </w:tc>
        <w:tc>
          <w:tcPr>
            <w:tcW w:w="4859" w:type="dxa"/>
            <w:shd w:val="clear" w:color="auto" w:fill="auto"/>
          </w:tcPr>
          <w:p w:rsidR="003E723A" w:rsidRPr="00863FB7" w:rsidRDefault="00863FB7" w:rsidP="009768AF">
            <w:pPr>
              <w:spacing w:after="0" w:line="240" w:lineRule="auto"/>
              <w:jc w:val="center"/>
              <w:rPr>
                <w:rFonts w:ascii="Times New Roman" w:hAnsi="Times New Roman" w:cs="Times New Roman"/>
                <w:bCs/>
                <w:sz w:val="20"/>
                <w:szCs w:val="20"/>
                <w:lang w:val="en-US"/>
              </w:rPr>
            </w:pPr>
            <w:r w:rsidRPr="00863FB7">
              <w:rPr>
                <w:rFonts w:ascii="Times New Roman" w:hAnsi="Times New Roman" w:cs="Times New Roman"/>
                <w:bCs/>
                <w:sz w:val="20"/>
                <w:szCs w:val="20"/>
                <w:lang w:val="en-US"/>
              </w:rPr>
              <w:t>Indicators</w:t>
            </w:r>
          </w:p>
        </w:tc>
        <w:tc>
          <w:tcPr>
            <w:tcW w:w="1159" w:type="dxa"/>
            <w:shd w:val="clear" w:color="auto" w:fill="auto"/>
            <w:vAlign w:val="center"/>
          </w:tcPr>
          <w:p w:rsidR="003E723A" w:rsidRPr="00863FB7" w:rsidRDefault="003E723A" w:rsidP="009768AF">
            <w:pPr>
              <w:pStyle w:val="Default"/>
              <w:jc w:val="center"/>
              <w:rPr>
                <w:rFonts w:ascii="Times New Roman" w:hAnsi="Times New Roman" w:cs="Times New Roman"/>
                <w:color w:val="auto"/>
                <w:sz w:val="20"/>
                <w:szCs w:val="20"/>
              </w:rPr>
            </w:pPr>
            <w:r w:rsidRPr="00863FB7">
              <w:rPr>
                <w:rFonts w:ascii="Times New Roman" w:hAnsi="Times New Roman" w:cs="Times New Roman"/>
                <w:color w:val="auto"/>
                <w:sz w:val="20"/>
                <w:szCs w:val="20"/>
              </w:rPr>
              <w:t>2017</w:t>
            </w:r>
          </w:p>
        </w:tc>
        <w:tc>
          <w:tcPr>
            <w:tcW w:w="1194" w:type="dxa"/>
            <w:shd w:val="clear" w:color="auto" w:fill="auto"/>
            <w:vAlign w:val="center"/>
          </w:tcPr>
          <w:p w:rsidR="003E723A" w:rsidRPr="00863FB7" w:rsidRDefault="003E723A" w:rsidP="009768AF">
            <w:pPr>
              <w:pStyle w:val="Default"/>
              <w:jc w:val="center"/>
              <w:rPr>
                <w:rFonts w:ascii="Times New Roman" w:hAnsi="Times New Roman" w:cs="Times New Roman"/>
                <w:color w:val="auto"/>
                <w:sz w:val="20"/>
                <w:szCs w:val="20"/>
              </w:rPr>
            </w:pPr>
            <w:r w:rsidRPr="00863FB7">
              <w:rPr>
                <w:rFonts w:ascii="Times New Roman" w:hAnsi="Times New Roman" w:cs="Times New Roman"/>
                <w:color w:val="auto"/>
                <w:sz w:val="20"/>
                <w:szCs w:val="20"/>
              </w:rPr>
              <w:t>2018</w:t>
            </w:r>
          </w:p>
        </w:tc>
        <w:tc>
          <w:tcPr>
            <w:tcW w:w="936" w:type="dxa"/>
            <w:vAlign w:val="center"/>
          </w:tcPr>
          <w:p w:rsidR="003E723A" w:rsidRPr="00863FB7" w:rsidRDefault="003E723A" w:rsidP="009768AF">
            <w:pPr>
              <w:pStyle w:val="Default"/>
              <w:jc w:val="center"/>
              <w:rPr>
                <w:rFonts w:ascii="Times New Roman" w:hAnsi="Times New Roman" w:cs="Times New Roman"/>
                <w:color w:val="auto"/>
                <w:sz w:val="20"/>
                <w:szCs w:val="20"/>
              </w:rPr>
            </w:pPr>
            <w:r w:rsidRPr="00863FB7">
              <w:rPr>
                <w:rFonts w:ascii="Times New Roman" w:hAnsi="Times New Roman" w:cs="Times New Roman"/>
                <w:color w:val="auto"/>
                <w:sz w:val="20"/>
                <w:szCs w:val="20"/>
              </w:rPr>
              <w:t>2019</w:t>
            </w:r>
          </w:p>
        </w:tc>
        <w:tc>
          <w:tcPr>
            <w:tcW w:w="1068" w:type="dxa"/>
            <w:shd w:val="clear" w:color="auto" w:fill="auto"/>
          </w:tcPr>
          <w:p w:rsidR="003E723A" w:rsidRPr="00863FB7" w:rsidRDefault="00863FB7" w:rsidP="009768AF">
            <w:pPr>
              <w:pStyle w:val="Default"/>
              <w:jc w:val="center"/>
              <w:rPr>
                <w:rFonts w:ascii="Times New Roman" w:hAnsi="Times New Roman" w:cs="Times New Roman"/>
                <w:color w:val="auto"/>
                <w:sz w:val="20"/>
                <w:szCs w:val="20"/>
              </w:rPr>
            </w:pPr>
            <w:proofErr w:type="spellStart"/>
            <w:r w:rsidRPr="00863FB7">
              <w:rPr>
                <w:rFonts w:ascii="Times New Roman" w:hAnsi="Times New Roman" w:cs="Times New Roman"/>
                <w:color w:val="auto"/>
                <w:sz w:val="20"/>
                <w:szCs w:val="20"/>
              </w:rPr>
              <w:t>Total</w:t>
            </w:r>
            <w:proofErr w:type="spellEnd"/>
            <w:r w:rsidRPr="00863FB7">
              <w:rPr>
                <w:rFonts w:ascii="Times New Roman" w:hAnsi="Times New Roman" w:cs="Times New Roman"/>
                <w:color w:val="auto"/>
                <w:sz w:val="20"/>
                <w:szCs w:val="20"/>
              </w:rPr>
              <w:t xml:space="preserve"> </w:t>
            </w:r>
            <w:proofErr w:type="spellStart"/>
            <w:r w:rsidRPr="00863FB7">
              <w:rPr>
                <w:rFonts w:ascii="Times New Roman" w:hAnsi="Times New Roman" w:cs="Times New Roman"/>
                <w:color w:val="auto"/>
                <w:sz w:val="20"/>
                <w:szCs w:val="20"/>
              </w:rPr>
              <w:t>for</w:t>
            </w:r>
            <w:proofErr w:type="spellEnd"/>
            <w:r w:rsidRPr="00863FB7">
              <w:rPr>
                <w:rFonts w:ascii="Times New Roman" w:hAnsi="Times New Roman" w:cs="Times New Roman"/>
                <w:color w:val="auto"/>
                <w:sz w:val="20"/>
                <w:szCs w:val="20"/>
              </w:rPr>
              <w:t xml:space="preserve"> 2017-2019</w:t>
            </w:r>
          </w:p>
        </w:tc>
      </w:tr>
      <w:tr w:rsidR="003E723A" w:rsidRPr="00863FB7" w:rsidTr="009768AF">
        <w:tc>
          <w:tcPr>
            <w:tcW w:w="638" w:type="dxa"/>
            <w:shd w:val="clear" w:color="auto" w:fill="auto"/>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1</w:t>
            </w:r>
          </w:p>
        </w:tc>
        <w:tc>
          <w:tcPr>
            <w:tcW w:w="4859" w:type="dxa"/>
            <w:shd w:val="clear" w:color="auto" w:fill="auto"/>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2</w:t>
            </w:r>
          </w:p>
        </w:tc>
        <w:tc>
          <w:tcPr>
            <w:tcW w:w="1159" w:type="dxa"/>
            <w:shd w:val="clear" w:color="auto" w:fill="auto"/>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3</w:t>
            </w:r>
          </w:p>
        </w:tc>
        <w:tc>
          <w:tcPr>
            <w:tcW w:w="1194" w:type="dxa"/>
            <w:shd w:val="clear" w:color="auto" w:fill="auto"/>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4</w:t>
            </w:r>
          </w:p>
        </w:tc>
        <w:tc>
          <w:tcPr>
            <w:tcW w:w="936" w:type="dxa"/>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5</w:t>
            </w:r>
          </w:p>
        </w:tc>
        <w:tc>
          <w:tcPr>
            <w:tcW w:w="1068" w:type="dxa"/>
            <w:shd w:val="clear" w:color="auto" w:fill="auto"/>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6</w:t>
            </w:r>
          </w:p>
        </w:tc>
      </w:tr>
      <w:tr w:rsidR="003E723A" w:rsidRPr="00863FB7" w:rsidTr="009768AF">
        <w:tc>
          <w:tcPr>
            <w:tcW w:w="638" w:type="dxa"/>
            <w:shd w:val="clear" w:color="auto" w:fill="auto"/>
          </w:tcPr>
          <w:p w:rsidR="003E723A" w:rsidRPr="00863FB7" w:rsidRDefault="003E723A" w:rsidP="009768AF">
            <w:pPr>
              <w:spacing w:after="0" w:line="240" w:lineRule="auto"/>
              <w:rPr>
                <w:rFonts w:ascii="Times New Roman" w:hAnsi="Times New Roman" w:cs="Times New Roman"/>
                <w:bCs/>
                <w:sz w:val="20"/>
                <w:szCs w:val="20"/>
              </w:rPr>
            </w:pPr>
            <w:r w:rsidRPr="00863FB7">
              <w:rPr>
                <w:rFonts w:ascii="Times New Roman" w:hAnsi="Times New Roman" w:cs="Times New Roman"/>
                <w:bCs/>
                <w:sz w:val="20"/>
                <w:szCs w:val="20"/>
              </w:rPr>
              <w:t>2</w:t>
            </w:r>
          </w:p>
        </w:tc>
        <w:tc>
          <w:tcPr>
            <w:tcW w:w="4859" w:type="dxa"/>
            <w:shd w:val="clear" w:color="auto" w:fill="auto"/>
          </w:tcPr>
          <w:p w:rsidR="003E723A" w:rsidRPr="00863FB7" w:rsidRDefault="00863FB7" w:rsidP="009768AF">
            <w:pPr>
              <w:spacing w:after="0" w:line="240" w:lineRule="auto"/>
              <w:rPr>
                <w:rFonts w:ascii="Times New Roman" w:hAnsi="Times New Roman" w:cs="Times New Roman"/>
                <w:bCs/>
                <w:sz w:val="20"/>
                <w:szCs w:val="20"/>
              </w:rPr>
            </w:pPr>
            <w:proofErr w:type="spellStart"/>
            <w:r w:rsidRPr="00863FB7">
              <w:rPr>
                <w:rFonts w:ascii="Times New Roman" w:hAnsi="Times New Roman" w:cs="Times New Roman"/>
                <w:bCs/>
                <w:sz w:val="20"/>
                <w:szCs w:val="20"/>
              </w:rPr>
              <w:t>Total</w:t>
            </w:r>
            <w:proofErr w:type="spellEnd"/>
            <w:r w:rsidRPr="00863FB7">
              <w:rPr>
                <w:rFonts w:ascii="Times New Roman" w:hAnsi="Times New Roman" w:cs="Times New Roman"/>
                <w:bCs/>
                <w:sz w:val="20"/>
                <w:szCs w:val="20"/>
              </w:rPr>
              <w:t xml:space="preserve"> </w:t>
            </w:r>
            <w:proofErr w:type="spellStart"/>
            <w:r w:rsidRPr="00863FB7">
              <w:rPr>
                <w:rFonts w:ascii="Times New Roman" w:hAnsi="Times New Roman" w:cs="Times New Roman"/>
                <w:bCs/>
                <w:sz w:val="20"/>
                <w:szCs w:val="20"/>
              </w:rPr>
              <w:t>projects</w:t>
            </w:r>
            <w:proofErr w:type="spellEnd"/>
            <w:r w:rsidRPr="00863FB7">
              <w:rPr>
                <w:rFonts w:ascii="Times New Roman" w:hAnsi="Times New Roman" w:cs="Times New Roman"/>
                <w:bCs/>
                <w:sz w:val="20"/>
                <w:szCs w:val="20"/>
              </w:rPr>
              <w:t xml:space="preserve"> (</w:t>
            </w:r>
            <w:proofErr w:type="spellStart"/>
            <w:r w:rsidRPr="00863FB7">
              <w:rPr>
                <w:rFonts w:ascii="Times New Roman" w:hAnsi="Times New Roman" w:cs="Times New Roman"/>
                <w:bCs/>
                <w:sz w:val="20"/>
                <w:szCs w:val="20"/>
              </w:rPr>
              <w:t>fact</w:t>
            </w:r>
            <w:proofErr w:type="spellEnd"/>
            <w:r w:rsidRPr="00863FB7">
              <w:rPr>
                <w:rFonts w:ascii="Times New Roman" w:hAnsi="Times New Roman" w:cs="Times New Roman"/>
                <w:bCs/>
                <w:sz w:val="20"/>
                <w:szCs w:val="20"/>
              </w:rPr>
              <w:t xml:space="preserve">), </w:t>
            </w:r>
            <w:proofErr w:type="spellStart"/>
            <w:r w:rsidRPr="00863FB7">
              <w:rPr>
                <w:rFonts w:ascii="Times New Roman" w:hAnsi="Times New Roman" w:cs="Times New Roman"/>
                <w:bCs/>
                <w:sz w:val="20"/>
                <w:szCs w:val="20"/>
              </w:rPr>
              <w:t>units</w:t>
            </w:r>
            <w:proofErr w:type="spellEnd"/>
          </w:p>
        </w:tc>
        <w:tc>
          <w:tcPr>
            <w:tcW w:w="1159"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1714</w:t>
            </w:r>
          </w:p>
        </w:tc>
        <w:tc>
          <w:tcPr>
            <w:tcW w:w="1194"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1979</w:t>
            </w:r>
          </w:p>
        </w:tc>
        <w:tc>
          <w:tcPr>
            <w:tcW w:w="936" w:type="dxa"/>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565</w:t>
            </w:r>
          </w:p>
        </w:tc>
        <w:tc>
          <w:tcPr>
            <w:tcW w:w="1068"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4258</w:t>
            </w:r>
          </w:p>
        </w:tc>
      </w:tr>
      <w:tr w:rsidR="003E723A" w:rsidRPr="00863FB7" w:rsidTr="009768AF">
        <w:tc>
          <w:tcPr>
            <w:tcW w:w="638" w:type="dxa"/>
            <w:shd w:val="clear" w:color="auto" w:fill="auto"/>
          </w:tcPr>
          <w:p w:rsidR="003E723A" w:rsidRPr="00863FB7" w:rsidRDefault="003E723A" w:rsidP="009768AF">
            <w:pPr>
              <w:spacing w:after="0" w:line="240" w:lineRule="auto"/>
              <w:rPr>
                <w:rFonts w:ascii="Times New Roman" w:hAnsi="Times New Roman" w:cs="Times New Roman"/>
                <w:bCs/>
                <w:sz w:val="20"/>
                <w:szCs w:val="20"/>
              </w:rPr>
            </w:pPr>
            <w:r w:rsidRPr="00863FB7">
              <w:rPr>
                <w:rFonts w:ascii="Times New Roman" w:hAnsi="Times New Roman" w:cs="Times New Roman"/>
                <w:bCs/>
                <w:sz w:val="20"/>
                <w:szCs w:val="20"/>
              </w:rPr>
              <w:t>3</w:t>
            </w:r>
          </w:p>
        </w:tc>
        <w:tc>
          <w:tcPr>
            <w:tcW w:w="4859" w:type="dxa"/>
            <w:shd w:val="clear" w:color="auto" w:fill="auto"/>
          </w:tcPr>
          <w:p w:rsidR="003E723A" w:rsidRPr="00863FB7" w:rsidRDefault="00863FB7" w:rsidP="009768AF">
            <w:pPr>
              <w:spacing w:after="0" w:line="240" w:lineRule="auto"/>
              <w:rPr>
                <w:rFonts w:ascii="Times New Roman" w:hAnsi="Times New Roman" w:cs="Times New Roman"/>
                <w:bCs/>
                <w:sz w:val="20"/>
                <w:szCs w:val="20"/>
              </w:rPr>
            </w:pPr>
            <w:proofErr w:type="spellStart"/>
            <w:r w:rsidRPr="00863FB7">
              <w:rPr>
                <w:rFonts w:ascii="Times New Roman" w:hAnsi="Times New Roman" w:cs="Times New Roman"/>
                <w:bCs/>
                <w:sz w:val="20"/>
                <w:szCs w:val="20"/>
              </w:rPr>
              <w:t>Jobs</w:t>
            </w:r>
            <w:proofErr w:type="spellEnd"/>
            <w:r w:rsidRPr="00863FB7">
              <w:rPr>
                <w:rFonts w:ascii="Times New Roman" w:hAnsi="Times New Roman" w:cs="Times New Roman"/>
                <w:bCs/>
                <w:sz w:val="20"/>
                <w:szCs w:val="20"/>
              </w:rPr>
              <w:t xml:space="preserve"> </w:t>
            </w:r>
            <w:proofErr w:type="spellStart"/>
            <w:r w:rsidRPr="00863FB7">
              <w:rPr>
                <w:rFonts w:ascii="Times New Roman" w:hAnsi="Times New Roman" w:cs="Times New Roman"/>
                <w:bCs/>
                <w:sz w:val="20"/>
                <w:szCs w:val="20"/>
              </w:rPr>
              <w:t>created</w:t>
            </w:r>
            <w:proofErr w:type="spellEnd"/>
            <w:r w:rsidRPr="00863FB7">
              <w:rPr>
                <w:rFonts w:ascii="Times New Roman" w:hAnsi="Times New Roman" w:cs="Times New Roman"/>
                <w:bCs/>
                <w:sz w:val="20"/>
                <w:szCs w:val="20"/>
              </w:rPr>
              <w:t xml:space="preserve">, </w:t>
            </w:r>
            <w:proofErr w:type="spellStart"/>
            <w:r w:rsidRPr="00863FB7">
              <w:rPr>
                <w:rFonts w:ascii="Times New Roman" w:hAnsi="Times New Roman" w:cs="Times New Roman"/>
                <w:bCs/>
                <w:sz w:val="20"/>
                <w:szCs w:val="20"/>
              </w:rPr>
              <w:t>people</w:t>
            </w:r>
            <w:proofErr w:type="spellEnd"/>
          </w:p>
        </w:tc>
        <w:tc>
          <w:tcPr>
            <w:tcW w:w="1159"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23568</w:t>
            </w:r>
          </w:p>
        </w:tc>
        <w:tc>
          <w:tcPr>
            <w:tcW w:w="1194"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23800</w:t>
            </w:r>
          </w:p>
        </w:tc>
        <w:tc>
          <w:tcPr>
            <w:tcW w:w="936" w:type="dxa"/>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8601</w:t>
            </w:r>
          </w:p>
        </w:tc>
        <w:tc>
          <w:tcPr>
            <w:tcW w:w="1068"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55969</w:t>
            </w:r>
          </w:p>
        </w:tc>
      </w:tr>
      <w:tr w:rsidR="003E723A" w:rsidRPr="00863FB7" w:rsidTr="009768AF">
        <w:tc>
          <w:tcPr>
            <w:tcW w:w="638" w:type="dxa"/>
            <w:shd w:val="clear" w:color="auto" w:fill="auto"/>
          </w:tcPr>
          <w:p w:rsidR="003E723A" w:rsidRPr="00863FB7" w:rsidRDefault="003E723A" w:rsidP="009768AF">
            <w:pPr>
              <w:spacing w:after="0" w:line="240" w:lineRule="auto"/>
              <w:rPr>
                <w:rFonts w:ascii="Times New Roman" w:hAnsi="Times New Roman" w:cs="Times New Roman"/>
                <w:bCs/>
                <w:sz w:val="20"/>
                <w:szCs w:val="20"/>
              </w:rPr>
            </w:pPr>
            <w:r w:rsidRPr="00863FB7">
              <w:rPr>
                <w:rFonts w:ascii="Times New Roman" w:hAnsi="Times New Roman" w:cs="Times New Roman"/>
                <w:bCs/>
                <w:sz w:val="20"/>
                <w:szCs w:val="20"/>
              </w:rPr>
              <w:t>4</w:t>
            </w:r>
          </w:p>
        </w:tc>
        <w:tc>
          <w:tcPr>
            <w:tcW w:w="4859" w:type="dxa"/>
            <w:shd w:val="clear" w:color="auto" w:fill="auto"/>
          </w:tcPr>
          <w:p w:rsidR="003E723A" w:rsidRPr="00863FB7" w:rsidRDefault="00863FB7" w:rsidP="009768AF">
            <w:pPr>
              <w:spacing w:after="0" w:line="240" w:lineRule="auto"/>
              <w:rPr>
                <w:rFonts w:ascii="Times New Roman" w:hAnsi="Times New Roman" w:cs="Times New Roman"/>
                <w:bCs/>
                <w:sz w:val="20"/>
                <w:szCs w:val="20"/>
                <w:lang w:val="en-US"/>
              </w:rPr>
            </w:pPr>
            <w:r w:rsidRPr="00863FB7">
              <w:rPr>
                <w:rFonts w:ascii="Times New Roman" w:hAnsi="Times New Roman" w:cs="Times New Roman"/>
                <w:bCs/>
                <w:sz w:val="20"/>
                <w:szCs w:val="20"/>
                <w:lang w:val="en-US"/>
              </w:rPr>
              <w:t>Employed from among the participants of the program, people</w:t>
            </w:r>
          </w:p>
        </w:tc>
        <w:tc>
          <w:tcPr>
            <w:tcW w:w="1159"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12430</w:t>
            </w:r>
          </w:p>
        </w:tc>
        <w:tc>
          <w:tcPr>
            <w:tcW w:w="1194"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12721</w:t>
            </w:r>
          </w:p>
        </w:tc>
        <w:tc>
          <w:tcPr>
            <w:tcW w:w="936" w:type="dxa"/>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4490</w:t>
            </w:r>
          </w:p>
        </w:tc>
        <w:tc>
          <w:tcPr>
            <w:tcW w:w="1068"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29641</w:t>
            </w:r>
          </w:p>
        </w:tc>
      </w:tr>
      <w:tr w:rsidR="003E723A" w:rsidRPr="00863FB7" w:rsidTr="009768AF">
        <w:tc>
          <w:tcPr>
            <w:tcW w:w="638" w:type="dxa"/>
            <w:shd w:val="clear" w:color="auto" w:fill="auto"/>
          </w:tcPr>
          <w:p w:rsidR="003E723A" w:rsidRPr="00863FB7" w:rsidRDefault="003E723A" w:rsidP="009768AF">
            <w:pPr>
              <w:spacing w:after="0" w:line="240" w:lineRule="auto"/>
              <w:rPr>
                <w:rFonts w:ascii="Times New Roman" w:hAnsi="Times New Roman" w:cs="Times New Roman"/>
                <w:bCs/>
                <w:sz w:val="20"/>
                <w:szCs w:val="20"/>
              </w:rPr>
            </w:pPr>
            <w:r w:rsidRPr="00863FB7">
              <w:rPr>
                <w:rFonts w:ascii="Times New Roman" w:hAnsi="Times New Roman" w:cs="Times New Roman"/>
                <w:bCs/>
                <w:sz w:val="20"/>
                <w:szCs w:val="20"/>
              </w:rPr>
              <w:t>5</w:t>
            </w:r>
          </w:p>
        </w:tc>
        <w:tc>
          <w:tcPr>
            <w:tcW w:w="4859" w:type="dxa"/>
            <w:shd w:val="clear" w:color="auto" w:fill="auto"/>
          </w:tcPr>
          <w:p w:rsidR="003E723A" w:rsidRPr="00863FB7" w:rsidRDefault="00863FB7" w:rsidP="009768AF">
            <w:pPr>
              <w:spacing w:after="0" w:line="240" w:lineRule="auto"/>
              <w:rPr>
                <w:rFonts w:ascii="Times New Roman" w:hAnsi="Times New Roman" w:cs="Times New Roman"/>
                <w:bCs/>
                <w:sz w:val="20"/>
                <w:szCs w:val="20"/>
                <w:lang w:val="en-US"/>
              </w:rPr>
            </w:pPr>
            <w:r w:rsidRPr="00863FB7">
              <w:rPr>
                <w:rFonts w:ascii="Times New Roman" w:hAnsi="Times New Roman" w:cs="Times New Roman"/>
                <w:bCs/>
                <w:sz w:val="20"/>
                <w:szCs w:val="20"/>
                <w:lang w:val="en-US"/>
              </w:rPr>
              <w:t>The proportion of employed participants to all employed, as a percentage</w:t>
            </w:r>
          </w:p>
        </w:tc>
        <w:tc>
          <w:tcPr>
            <w:tcW w:w="1159"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52,7</w:t>
            </w:r>
          </w:p>
        </w:tc>
        <w:tc>
          <w:tcPr>
            <w:tcW w:w="1194"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53,4</w:t>
            </w:r>
          </w:p>
        </w:tc>
        <w:tc>
          <w:tcPr>
            <w:tcW w:w="936" w:type="dxa"/>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52,2</w:t>
            </w:r>
          </w:p>
        </w:tc>
        <w:tc>
          <w:tcPr>
            <w:tcW w:w="1068"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52,9</w:t>
            </w:r>
          </w:p>
        </w:tc>
      </w:tr>
      <w:tr w:rsidR="003E723A" w:rsidRPr="00863FB7" w:rsidTr="009768AF">
        <w:tc>
          <w:tcPr>
            <w:tcW w:w="638" w:type="dxa"/>
            <w:shd w:val="clear" w:color="auto" w:fill="auto"/>
          </w:tcPr>
          <w:p w:rsidR="003E723A" w:rsidRPr="00863FB7" w:rsidRDefault="003E723A" w:rsidP="009768AF">
            <w:pPr>
              <w:spacing w:after="0" w:line="240" w:lineRule="auto"/>
              <w:rPr>
                <w:rFonts w:ascii="Times New Roman" w:hAnsi="Times New Roman" w:cs="Times New Roman"/>
                <w:bCs/>
                <w:sz w:val="20"/>
                <w:szCs w:val="20"/>
              </w:rPr>
            </w:pPr>
            <w:r w:rsidRPr="00863FB7">
              <w:rPr>
                <w:rFonts w:ascii="Times New Roman" w:hAnsi="Times New Roman" w:cs="Times New Roman"/>
                <w:bCs/>
                <w:sz w:val="20"/>
                <w:szCs w:val="20"/>
              </w:rPr>
              <w:t>6</w:t>
            </w:r>
          </w:p>
        </w:tc>
        <w:tc>
          <w:tcPr>
            <w:tcW w:w="4859" w:type="dxa"/>
            <w:shd w:val="clear" w:color="auto" w:fill="auto"/>
          </w:tcPr>
          <w:p w:rsidR="003E723A" w:rsidRPr="00863FB7" w:rsidRDefault="00863FB7" w:rsidP="009768AF">
            <w:pPr>
              <w:spacing w:after="0" w:line="240" w:lineRule="auto"/>
              <w:rPr>
                <w:rFonts w:ascii="Times New Roman" w:hAnsi="Times New Roman" w:cs="Times New Roman"/>
                <w:bCs/>
                <w:sz w:val="20"/>
                <w:szCs w:val="20"/>
                <w:lang w:val="en-US"/>
              </w:rPr>
            </w:pPr>
            <w:r w:rsidRPr="00863FB7">
              <w:rPr>
                <w:rFonts w:ascii="Times New Roman" w:hAnsi="Times New Roman" w:cs="Times New Roman"/>
                <w:bCs/>
                <w:sz w:val="20"/>
                <w:szCs w:val="20"/>
                <w:lang w:val="en-US"/>
              </w:rPr>
              <w:t xml:space="preserve">The number of employed program participants per </w:t>
            </w:r>
            <w:r w:rsidRPr="00863FB7">
              <w:rPr>
                <w:rFonts w:ascii="Times New Roman" w:hAnsi="Times New Roman" w:cs="Times New Roman"/>
                <w:bCs/>
                <w:sz w:val="20"/>
                <w:szCs w:val="20"/>
                <w:lang w:val="en-US"/>
              </w:rPr>
              <w:lastRenderedPageBreak/>
              <w:t>implemented project, people</w:t>
            </w:r>
          </w:p>
        </w:tc>
        <w:tc>
          <w:tcPr>
            <w:tcW w:w="1159"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lastRenderedPageBreak/>
              <w:t>7</w:t>
            </w:r>
          </w:p>
        </w:tc>
        <w:tc>
          <w:tcPr>
            <w:tcW w:w="1194"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6</w:t>
            </w:r>
          </w:p>
        </w:tc>
        <w:tc>
          <w:tcPr>
            <w:tcW w:w="936" w:type="dxa"/>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8</w:t>
            </w:r>
          </w:p>
        </w:tc>
        <w:tc>
          <w:tcPr>
            <w:tcW w:w="1068"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bCs/>
                <w:sz w:val="20"/>
                <w:szCs w:val="20"/>
              </w:rPr>
            </w:pPr>
            <w:r w:rsidRPr="00863FB7">
              <w:rPr>
                <w:rFonts w:ascii="Times New Roman" w:hAnsi="Times New Roman" w:cs="Times New Roman"/>
                <w:bCs/>
                <w:sz w:val="20"/>
                <w:szCs w:val="20"/>
              </w:rPr>
              <w:t>7</w:t>
            </w:r>
          </w:p>
        </w:tc>
      </w:tr>
      <w:tr w:rsidR="003E723A" w:rsidRPr="00863FB7" w:rsidTr="009768AF">
        <w:trPr>
          <w:trHeight w:val="394"/>
        </w:trPr>
        <w:tc>
          <w:tcPr>
            <w:tcW w:w="638" w:type="dxa"/>
            <w:shd w:val="clear" w:color="auto" w:fill="auto"/>
          </w:tcPr>
          <w:p w:rsidR="003E723A" w:rsidRPr="00863FB7" w:rsidRDefault="003E723A" w:rsidP="009768AF">
            <w:pPr>
              <w:spacing w:after="0" w:line="240" w:lineRule="auto"/>
              <w:rPr>
                <w:rFonts w:ascii="Times New Roman" w:hAnsi="Times New Roman" w:cs="Times New Roman"/>
                <w:bCs/>
                <w:sz w:val="20"/>
                <w:szCs w:val="20"/>
              </w:rPr>
            </w:pPr>
            <w:r w:rsidRPr="00863FB7">
              <w:rPr>
                <w:rFonts w:ascii="Times New Roman" w:hAnsi="Times New Roman" w:cs="Times New Roman"/>
                <w:bCs/>
                <w:sz w:val="20"/>
                <w:szCs w:val="20"/>
              </w:rPr>
              <w:lastRenderedPageBreak/>
              <w:t>7</w:t>
            </w:r>
          </w:p>
        </w:tc>
        <w:tc>
          <w:tcPr>
            <w:tcW w:w="4859" w:type="dxa"/>
            <w:shd w:val="clear" w:color="auto" w:fill="auto"/>
          </w:tcPr>
          <w:p w:rsidR="003E723A" w:rsidRPr="00863FB7" w:rsidRDefault="00863FB7" w:rsidP="009768AF">
            <w:pPr>
              <w:spacing w:after="0" w:line="240" w:lineRule="auto"/>
              <w:rPr>
                <w:rFonts w:ascii="Times New Roman" w:hAnsi="Times New Roman" w:cs="Times New Roman"/>
                <w:bCs/>
                <w:sz w:val="20"/>
                <w:szCs w:val="20"/>
                <w:lang w:val="en-US"/>
              </w:rPr>
            </w:pPr>
            <w:r w:rsidRPr="00863FB7">
              <w:rPr>
                <w:rFonts w:ascii="Times New Roman" w:hAnsi="Times New Roman" w:cs="Times New Roman"/>
                <w:bCs/>
                <w:sz w:val="20"/>
                <w:szCs w:val="20"/>
                <w:lang w:val="en-US"/>
              </w:rPr>
              <w:t xml:space="preserve">Costs for the construction of infrastructure and housing and communal services, billion </w:t>
            </w:r>
            <w:proofErr w:type="spellStart"/>
            <w:r w:rsidRPr="00863FB7">
              <w:rPr>
                <w:rFonts w:ascii="Times New Roman" w:hAnsi="Times New Roman" w:cs="Times New Roman"/>
                <w:bCs/>
                <w:sz w:val="20"/>
                <w:szCs w:val="20"/>
                <w:lang w:val="en-US"/>
              </w:rPr>
              <w:t>tenge</w:t>
            </w:r>
            <w:proofErr w:type="spellEnd"/>
          </w:p>
        </w:tc>
        <w:tc>
          <w:tcPr>
            <w:tcW w:w="1159" w:type="dxa"/>
            <w:shd w:val="clear" w:color="auto" w:fill="auto"/>
            <w:vAlign w:val="center"/>
          </w:tcPr>
          <w:p w:rsidR="003E723A" w:rsidRPr="00863FB7" w:rsidRDefault="003E723A" w:rsidP="009768AF">
            <w:pPr>
              <w:pStyle w:val="Default"/>
              <w:jc w:val="center"/>
              <w:rPr>
                <w:rFonts w:ascii="Times New Roman" w:hAnsi="Times New Roman" w:cs="Times New Roman"/>
                <w:color w:val="auto"/>
                <w:sz w:val="20"/>
                <w:szCs w:val="20"/>
              </w:rPr>
            </w:pPr>
            <w:r w:rsidRPr="00863FB7">
              <w:rPr>
                <w:rFonts w:ascii="Times New Roman" w:hAnsi="Times New Roman" w:cs="Times New Roman"/>
                <w:color w:val="auto"/>
                <w:sz w:val="20"/>
                <w:szCs w:val="20"/>
              </w:rPr>
              <w:t>52,9</w:t>
            </w:r>
          </w:p>
        </w:tc>
        <w:tc>
          <w:tcPr>
            <w:tcW w:w="1194" w:type="dxa"/>
            <w:shd w:val="clear" w:color="auto" w:fill="auto"/>
            <w:vAlign w:val="center"/>
          </w:tcPr>
          <w:p w:rsidR="003E723A" w:rsidRPr="00863FB7" w:rsidRDefault="003E723A" w:rsidP="009768AF">
            <w:pPr>
              <w:pStyle w:val="Default"/>
              <w:jc w:val="center"/>
              <w:rPr>
                <w:rFonts w:ascii="Times New Roman" w:hAnsi="Times New Roman" w:cs="Times New Roman"/>
                <w:color w:val="auto"/>
                <w:sz w:val="20"/>
                <w:szCs w:val="20"/>
              </w:rPr>
            </w:pPr>
            <w:r w:rsidRPr="00863FB7">
              <w:rPr>
                <w:rFonts w:ascii="Times New Roman" w:hAnsi="Times New Roman" w:cs="Times New Roman"/>
                <w:color w:val="auto"/>
                <w:sz w:val="20"/>
                <w:szCs w:val="20"/>
              </w:rPr>
              <w:t>51,9</w:t>
            </w:r>
          </w:p>
        </w:tc>
        <w:tc>
          <w:tcPr>
            <w:tcW w:w="936" w:type="dxa"/>
            <w:vAlign w:val="center"/>
          </w:tcPr>
          <w:p w:rsidR="003E723A" w:rsidRPr="00863FB7" w:rsidRDefault="003E723A" w:rsidP="009768AF">
            <w:pPr>
              <w:pStyle w:val="Default"/>
              <w:jc w:val="center"/>
              <w:rPr>
                <w:rFonts w:ascii="Times New Roman" w:hAnsi="Times New Roman" w:cs="Times New Roman"/>
                <w:color w:val="auto"/>
                <w:sz w:val="20"/>
                <w:szCs w:val="20"/>
              </w:rPr>
            </w:pPr>
            <w:r w:rsidRPr="00863FB7">
              <w:rPr>
                <w:rFonts w:ascii="Times New Roman" w:hAnsi="Times New Roman" w:cs="Times New Roman"/>
                <w:color w:val="auto"/>
                <w:sz w:val="20"/>
                <w:szCs w:val="20"/>
              </w:rPr>
              <w:t>13,7</w:t>
            </w:r>
          </w:p>
        </w:tc>
        <w:tc>
          <w:tcPr>
            <w:tcW w:w="1068"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118,5</w:t>
            </w:r>
          </w:p>
        </w:tc>
      </w:tr>
      <w:tr w:rsidR="003E723A" w:rsidRPr="00A24021" w:rsidTr="009768AF">
        <w:tc>
          <w:tcPr>
            <w:tcW w:w="9854" w:type="dxa"/>
            <w:gridSpan w:val="6"/>
            <w:shd w:val="clear" w:color="auto" w:fill="auto"/>
          </w:tcPr>
          <w:p w:rsidR="003E723A" w:rsidRPr="00863FB7" w:rsidRDefault="00863FB7" w:rsidP="009768AF">
            <w:pPr>
              <w:spacing w:after="0" w:line="240" w:lineRule="auto"/>
              <w:rPr>
                <w:rFonts w:ascii="Times New Roman" w:hAnsi="Times New Roman" w:cs="Times New Roman"/>
                <w:sz w:val="20"/>
                <w:szCs w:val="20"/>
                <w:lang w:val="en-US"/>
              </w:rPr>
            </w:pPr>
            <w:r w:rsidRPr="00863FB7">
              <w:rPr>
                <w:rFonts w:ascii="Times New Roman" w:hAnsi="Times New Roman" w:cs="Times New Roman"/>
                <w:sz w:val="20"/>
                <w:szCs w:val="20"/>
                <w:lang w:val="en-US"/>
              </w:rPr>
              <w:t>On average for the period</w:t>
            </w:r>
          </w:p>
        </w:tc>
      </w:tr>
      <w:tr w:rsidR="003E723A" w:rsidRPr="00863FB7" w:rsidTr="009768AF">
        <w:tc>
          <w:tcPr>
            <w:tcW w:w="638" w:type="dxa"/>
            <w:shd w:val="clear" w:color="auto" w:fill="auto"/>
          </w:tcPr>
          <w:p w:rsidR="003E723A" w:rsidRPr="00863FB7" w:rsidRDefault="003E723A" w:rsidP="009768AF">
            <w:pPr>
              <w:spacing w:after="0" w:line="240" w:lineRule="auto"/>
              <w:rPr>
                <w:rFonts w:ascii="Times New Roman" w:hAnsi="Times New Roman" w:cs="Times New Roman"/>
                <w:bCs/>
                <w:sz w:val="20"/>
                <w:szCs w:val="20"/>
              </w:rPr>
            </w:pPr>
            <w:r w:rsidRPr="00863FB7">
              <w:rPr>
                <w:rFonts w:ascii="Times New Roman" w:hAnsi="Times New Roman" w:cs="Times New Roman"/>
                <w:bCs/>
                <w:sz w:val="20"/>
                <w:szCs w:val="20"/>
              </w:rPr>
              <w:t>8</w:t>
            </w:r>
          </w:p>
        </w:tc>
        <w:tc>
          <w:tcPr>
            <w:tcW w:w="4859" w:type="dxa"/>
            <w:shd w:val="clear" w:color="auto" w:fill="auto"/>
          </w:tcPr>
          <w:p w:rsidR="003E723A" w:rsidRPr="00863FB7" w:rsidRDefault="00863FB7" w:rsidP="009768AF">
            <w:pPr>
              <w:spacing w:after="0" w:line="240" w:lineRule="auto"/>
              <w:rPr>
                <w:rFonts w:ascii="Times New Roman" w:hAnsi="Times New Roman" w:cs="Times New Roman"/>
                <w:bCs/>
                <w:sz w:val="20"/>
                <w:szCs w:val="20"/>
                <w:lang w:val="en-US"/>
              </w:rPr>
            </w:pPr>
            <w:r w:rsidRPr="00863FB7">
              <w:rPr>
                <w:rFonts w:ascii="Times New Roman" w:hAnsi="Times New Roman" w:cs="Times New Roman"/>
                <w:bCs/>
                <w:sz w:val="20"/>
                <w:szCs w:val="20"/>
                <w:lang w:val="en-US"/>
              </w:rPr>
              <w:t xml:space="preserve">Unit costs per employed person for the construction period, million </w:t>
            </w:r>
            <w:proofErr w:type="spellStart"/>
            <w:r w:rsidRPr="00863FB7">
              <w:rPr>
                <w:rFonts w:ascii="Times New Roman" w:hAnsi="Times New Roman" w:cs="Times New Roman"/>
                <w:bCs/>
                <w:sz w:val="20"/>
                <w:szCs w:val="20"/>
                <w:lang w:val="en-US"/>
              </w:rPr>
              <w:t>tenge</w:t>
            </w:r>
            <w:proofErr w:type="spellEnd"/>
            <w:r w:rsidRPr="00863FB7">
              <w:rPr>
                <w:rFonts w:ascii="Times New Roman" w:hAnsi="Times New Roman" w:cs="Times New Roman"/>
                <w:bCs/>
                <w:sz w:val="20"/>
                <w:szCs w:val="20"/>
                <w:lang w:val="en-US"/>
              </w:rPr>
              <w:t xml:space="preserve"> </w:t>
            </w:r>
            <w:r w:rsidR="003E723A" w:rsidRPr="00863FB7">
              <w:rPr>
                <w:rFonts w:ascii="Times New Roman" w:hAnsi="Times New Roman" w:cs="Times New Roman"/>
                <w:bCs/>
                <w:sz w:val="20"/>
                <w:szCs w:val="20"/>
                <w:lang w:val="en-US"/>
              </w:rPr>
              <w:t>*</w:t>
            </w:r>
          </w:p>
        </w:tc>
        <w:tc>
          <w:tcPr>
            <w:tcW w:w="1159"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4,26</w:t>
            </w:r>
          </w:p>
        </w:tc>
        <w:tc>
          <w:tcPr>
            <w:tcW w:w="1194"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4,08</w:t>
            </w:r>
          </w:p>
        </w:tc>
        <w:tc>
          <w:tcPr>
            <w:tcW w:w="936"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3,05</w:t>
            </w:r>
          </w:p>
        </w:tc>
        <w:tc>
          <w:tcPr>
            <w:tcW w:w="1068" w:type="dxa"/>
            <w:shd w:val="clear" w:color="auto" w:fill="auto"/>
            <w:vAlign w:val="center"/>
          </w:tcPr>
          <w:p w:rsidR="003E723A" w:rsidRPr="00863FB7" w:rsidRDefault="003E723A" w:rsidP="009768AF">
            <w:pPr>
              <w:spacing w:after="0" w:line="240" w:lineRule="auto"/>
              <w:jc w:val="center"/>
              <w:rPr>
                <w:rFonts w:ascii="Times New Roman" w:hAnsi="Times New Roman" w:cs="Times New Roman"/>
                <w:sz w:val="20"/>
                <w:szCs w:val="20"/>
              </w:rPr>
            </w:pPr>
            <w:r w:rsidRPr="00863FB7">
              <w:rPr>
                <w:rFonts w:ascii="Times New Roman" w:hAnsi="Times New Roman" w:cs="Times New Roman"/>
                <w:sz w:val="20"/>
                <w:szCs w:val="20"/>
              </w:rPr>
              <w:t>4,00</w:t>
            </w:r>
          </w:p>
        </w:tc>
      </w:tr>
      <w:tr w:rsidR="003E723A" w:rsidRPr="00A24021" w:rsidTr="009768AF">
        <w:tc>
          <w:tcPr>
            <w:tcW w:w="9854" w:type="dxa"/>
            <w:gridSpan w:val="6"/>
          </w:tcPr>
          <w:p w:rsidR="00863FB7" w:rsidRPr="00863FB7" w:rsidRDefault="00863FB7" w:rsidP="00863FB7">
            <w:pPr>
              <w:spacing w:after="0" w:line="240" w:lineRule="auto"/>
              <w:ind w:firstLine="601"/>
              <w:jc w:val="both"/>
              <w:rPr>
                <w:rFonts w:ascii="Times New Roman" w:hAnsi="Times New Roman" w:cs="Times New Roman"/>
                <w:sz w:val="20"/>
                <w:szCs w:val="20"/>
                <w:lang w:val="en-US"/>
              </w:rPr>
            </w:pPr>
            <w:r w:rsidRPr="00863FB7">
              <w:rPr>
                <w:rFonts w:ascii="Times New Roman" w:hAnsi="Times New Roman" w:cs="Times New Roman"/>
                <w:sz w:val="20"/>
                <w:szCs w:val="20"/>
                <w:lang w:val="en-US"/>
              </w:rPr>
              <w:t xml:space="preserve">Note-Developed and calculated by the authors according to the sources </w:t>
            </w:r>
            <w:r w:rsidRPr="00863FB7">
              <w:rPr>
                <w:rFonts w:ascii="Times New Roman" w:eastAsia="Times New Roman" w:hAnsi="Times New Roman" w:cs="Times New Roman"/>
                <w:sz w:val="20"/>
                <w:szCs w:val="20"/>
                <w:lang w:val="en-US" w:eastAsia="ru-RU"/>
              </w:rPr>
              <w:t>[4], [5], [6], [7]</w:t>
            </w:r>
          </w:p>
          <w:p w:rsidR="003E723A" w:rsidRPr="00863FB7" w:rsidRDefault="00863FB7" w:rsidP="00863FB7">
            <w:pPr>
              <w:spacing w:after="0" w:line="240" w:lineRule="auto"/>
              <w:ind w:firstLine="567"/>
              <w:jc w:val="both"/>
              <w:rPr>
                <w:rFonts w:ascii="Times New Roman" w:hAnsi="Times New Roman" w:cs="Times New Roman"/>
                <w:bCs/>
                <w:sz w:val="20"/>
                <w:szCs w:val="20"/>
                <w:lang w:val="en-US"/>
              </w:rPr>
            </w:pPr>
            <w:r w:rsidRPr="00863FB7">
              <w:rPr>
                <w:rFonts w:ascii="Times New Roman" w:hAnsi="Times New Roman" w:cs="Times New Roman"/>
                <w:bCs/>
                <w:sz w:val="20"/>
                <w:szCs w:val="20"/>
                <w:lang w:val="en-US"/>
              </w:rPr>
              <w:t>*</w:t>
            </w:r>
            <w:r w:rsidRPr="00863FB7">
              <w:rPr>
                <w:sz w:val="20"/>
                <w:szCs w:val="20"/>
                <w:lang w:val="en-US"/>
              </w:rPr>
              <w:t xml:space="preserve"> </w:t>
            </w:r>
            <w:r w:rsidRPr="00863FB7">
              <w:rPr>
                <w:rFonts w:ascii="Times New Roman" w:hAnsi="Times New Roman" w:cs="Times New Roman"/>
                <w:bCs/>
                <w:sz w:val="20"/>
                <w:szCs w:val="20"/>
                <w:lang w:val="en-US"/>
              </w:rPr>
              <w:t xml:space="preserve">The </w:t>
            </w:r>
            <w:r w:rsidR="00767769">
              <w:rPr>
                <w:rFonts w:ascii="Times New Roman" w:hAnsi="Times New Roman" w:cs="Times New Roman"/>
                <w:bCs/>
                <w:sz w:val="20"/>
                <w:szCs w:val="20"/>
                <w:lang w:val="en-US"/>
              </w:rPr>
              <w:t>indicator isn’</w:t>
            </w:r>
            <w:r w:rsidRPr="00863FB7">
              <w:rPr>
                <w:rFonts w:ascii="Times New Roman" w:hAnsi="Times New Roman" w:cs="Times New Roman"/>
                <w:bCs/>
                <w:sz w:val="20"/>
                <w:szCs w:val="20"/>
                <w:lang w:val="en-US"/>
              </w:rPr>
              <w:t>t included in the report materials and is calculated by the authors</w:t>
            </w:r>
          </w:p>
        </w:tc>
      </w:tr>
    </w:tbl>
    <w:p w:rsidR="003E723A" w:rsidRPr="00863FB7" w:rsidRDefault="003E723A" w:rsidP="003E723A">
      <w:pPr>
        <w:pStyle w:val="Default"/>
        <w:ind w:firstLine="567"/>
        <w:jc w:val="both"/>
        <w:rPr>
          <w:rFonts w:ascii="Times New Roman" w:hAnsi="Times New Roman" w:cs="Times New Roman"/>
          <w:color w:val="auto"/>
          <w:sz w:val="28"/>
          <w:szCs w:val="28"/>
          <w:lang w:val="en-US"/>
        </w:rPr>
      </w:pPr>
    </w:p>
    <w:p w:rsidR="00CA32DD" w:rsidRPr="00CA32DD" w:rsidRDefault="00CA32DD" w:rsidP="00CA32DD">
      <w:pPr>
        <w:pStyle w:val="Default"/>
        <w:shd w:val="clear" w:color="auto" w:fill="FFFFFF"/>
        <w:ind w:firstLine="709"/>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On average, seven people are employed for one project. This direction is interdepartmental, since the initiative to implement infrastructure projects comes from other ministries and allows you to create jobs in the construction of infrastructure projects for health, culture, education, etc. It is difficult to assess the effectiveness of these costs due to the fact that the effect of the construction and launch of such facilities is observed not only in the field of employment, but also in other areas (culture, education, etc.). On the other hand, it is obvious that the effect of employment is temporary, since after the end of the construction period, the employment of its employees ends. In fact, all these employees have a contract for a certain period or a certain amount of work.</w:t>
      </w:r>
    </w:p>
    <w:p w:rsidR="00CA32DD" w:rsidRPr="00CA32DD" w:rsidRDefault="00CA32DD" w:rsidP="00CA32DD">
      <w:pPr>
        <w:pStyle w:val="Default"/>
        <w:shd w:val="clear" w:color="auto" w:fill="FFFFFF"/>
        <w:ind w:firstLine="709"/>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 xml:space="preserve">From the point of view of the effect on employment, the costs for the construction period on average for the period are determined in the amount of 4 million </w:t>
      </w:r>
      <w:proofErr w:type="spellStart"/>
      <w:r w:rsidRPr="00CA32DD">
        <w:rPr>
          <w:rFonts w:ascii="Times New Roman" w:hAnsi="Times New Roman" w:cs="Times New Roman"/>
          <w:color w:val="auto"/>
          <w:sz w:val="20"/>
          <w:szCs w:val="20"/>
          <w:lang w:val="en-US"/>
        </w:rPr>
        <w:t>tenge</w:t>
      </w:r>
      <w:proofErr w:type="spellEnd"/>
      <w:r w:rsidRPr="00CA32DD">
        <w:rPr>
          <w:rFonts w:ascii="Times New Roman" w:hAnsi="Times New Roman" w:cs="Times New Roman"/>
          <w:color w:val="auto"/>
          <w:sz w:val="20"/>
          <w:szCs w:val="20"/>
          <w:lang w:val="en-US"/>
        </w:rPr>
        <w:t xml:space="preserve"> per employed person. During the period, the dynamics of a decrease in unit costs is observed. This indicator is not presented in the materials of the official report on this area. In the author's opinion, an additional efficiency indicator that would characterize the employment of program participants at the facility after its launch into permanent operation would allow assessing the effect of permanent employment.</w:t>
      </w:r>
    </w:p>
    <w:p w:rsidR="00CA32DD" w:rsidRPr="00CA32DD" w:rsidRDefault="00CA32DD" w:rsidP="00CA32DD">
      <w:pPr>
        <w:pStyle w:val="Default"/>
        <w:shd w:val="clear" w:color="auto" w:fill="FFFFFF"/>
        <w:ind w:firstLine="709"/>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 xml:space="preserve">The </w:t>
      </w:r>
      <w:r w:rsidR="00A24021">
        <w:rPr>
          <w:rFonts w:ascii="Times New Roman" w:hAnsi="Times New Roman" w:cs="Times New Roman"/>
          <w:color w:val="auto"/>
          <w:sz w:val="20"/>
          <w:szCs w:val="20"/>
          <w:lang w:val="en-US"/>
        </w:rPr>
        <w:t>2</w:t>
      </w:r>
      <w:r w:rsidR="00A24021" w:rsidRPr="00A24021">
        <w:rPr>
          <w:rFonts w:ascii="Times New Roman" w:hAnsi="Times New Roman" w:cs="Times New Roman"/>
          <w:color w:val="auto"/>
          <w:sz w:val="20"/>
          <w:szCs w:val="20"/>
          <w:vertAlign w:val="superscript"/>
          <w:lang w:val="en-US"/>
        </w:rPr>
        <w:t>nd</w:t>
      </w:r>
      <w:r w:rsidR="00A24021">
        <w:rPr>
          <w:rFonts w:ascii="Times New Roman" w:hAnsi="Times New Roman" w:cs="Times New Roman"/>
          <w:color w:val="auto"/>
          <w:sz w:val="20"/>
          <w:szCs w:val="20"/>
          <w:lang w:val="en-US"/>
        </w:rPr>
        <w:t xml:space="preserve"> </w:t>
      </w:r>
      <w:r w:rsidRPr="00CA32DD">
        <w:rPr>
          <w:rFonts w:ascii="Times New Roman" w:hAnsi="Times New Roman" w:cs="Times New Roman"/>
          <w:color w:val="auto"/>
          <w:sz w:val="20"/>
          <w:szCs w:val="20"/>
          <w:lang w:val="en-US"/>
        </w:rPr>
        <w:t>is aimed at increasing the economic activity of citizens through the organization of their own business. The participants of the Program can be citizens who want and have the opportunity to organize their own business. Priority is given to those who want to do business in rural areas. Support measures in this area include: provision of consulting services, training in the basics of entrepreneurship, provision of micro-loans, development and arrangement of the missing engineering and communication infrastructure.</w:t>
      </w:r>
    </w:p>
    <w:p w:rsidR="00CA32DD" w:rsidRPr="00CA32DD" w:rsidRDefault="00CA32DD" w:rsidP="00CA32DD">
      <w:pPr>
        <w:pStyle w:val="Default"/>
        <w:shd w:val="clear" w:color="auto" w:fill="FFFFFF"/>
        <w:ind w:firstLine="709"/>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 xml:space="preserve">The loan is provided on a refundable basis, for a period of no more than five years in the amount of up to 3 million </w:t>
      </w:r>
      <w:proofErr w:type="spellStart"/>
      <w:r w:rsidRPr="00CA32DD">
        <w:rPr>
          <w:rFonts w:ascii="Times New Roman" w:hAnsi="Times New Roman" w:cs="Times New Roman"/>
          <w:color w:val="auto"/>
          <w:sz w:val="20"/>
          <w:szCs w:val="20"/>
          <w:lang w:val="en-US"/>
        </w:rPr>
        <w:t>tenge</w:t>
      </w:r>
      <w:proofErr w:type="spellEnd"/>
      <w:r w:rsidRPr="00CA32DD">
        <w:rPr>
          <w:rFonts w:ascii="Times New Roman" w:hAnsi="Times New Roman" w:cs="Times New Roman"/>
          <w:color w:val="auto"/>
          <w:sz w:val="20"/>
          <w:szCs w:val="20"/>
          <w:lang w:val="en-US"/>
        </w:rPr>
        <w:t>. The norms and rules for granting loans under the Program ensure their availability to financial loans with a low interest rate for socially vulnerable segments of the population from the village and are a unique opportunity for such citizens to start their own business. Through the Program, loans became available to residents of remote villages, which aroused the interest of the population.</w:t>
      </w:r>
    </w:p>
    <w:p w:rsidR="003E723A" w:rsidRPr="00CA32DD" w:rsidRDefault="00CA32DD" w:rsidP="00CA32DD">
      <w:pPr>
        <w:pStyle w:val="Default"/>
        <w:shd w:val="clear" w:color="auto" w:fill="FFFFFF"/>
        <w:ind w:firstLine="709"/>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At the expense of the funds provided for under the program, 22408 people were trained free of charge in the basics of entrepreneurship for 2017-2019 years (table 3).</w:t>
      </w:r>
    </w:p>
    <w:p w:rsidR="00CA32DD" w:rsidRPr="00CA32DD" w:rsidRDefault="00CA32DD" w:rsidP="00CA32DD">
      <w:pPr>
        <w:pStyle w:val="Default"/>
        <w:shd w:val="clear" w:color="auto" w:fill="FFFFFF"/>
        <w:ind w:firstLine="567"/>
        <w:jc w:val="both"/>
        <w:rPr>
          <w:rFonts w:ascii="Times New Roman" w:hAnsi="Times New Roman" w:cs="Times New Roman"/>
          <w:color w:val="auto"/>
          <w:sz w:val="18"/>
          <w:szCs w:val="28"/>
          <w:lang w:val="en-US"/>
        </w:rPr>
      </w:pPr>
    </w:p>
    <w:p w:rsidR="003E723A" w:rsidRPr="00CA32DD" w:rsidRDefault="00CA32DD" w:rsidP="003E723A">
      <w:pPr>
        <w:pStyle w:val="Default"/>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Table 3</w:t>
      </w:r>
      <w:r w:rsidR="00B26A26">
        <w:rPr>
          <w:rFonts w:ascii="Times New Roman" w:hAnsi="Times New Roman" w:cs="Times New Roman"/>
          <w:color w:val="auto"/>
          <w:sz w:val="20"/>
          <w:szCs w:val="20"/>
          <w:lang w:val="en-US"/>
        </w:rPr>
        <w:t xml:space="preserve"> </w:t>
      </w:r>
      <w:r w:rsidRPr="00CA32DD">
        <w:rPr>
          <w:rFonts w:ascii="Times New Roman" w:hAnsi="Times New Roman" w:cs="Times New Roman"/>
          <w:color w:val="auto"/>
          <w:sz w:val="20"/>
          <w:szCs w:val="20"/>
          <w:lang w:val="en-US"/>
        </w:rPr>
        <w:t>-</w:t>
      </w:r>
      <w:r w:rsidR="00B26A26">
        <w:rPr>
          <w:rFonts w:ascii="Times New Roman" w:hAnsi="Times New Roman" w:cs="Times New Roman"/>
          <w:color w:val="auto"/>
          <w:sz w:val="20"/>
          <w:szCs w:val="20"/>
          <w:lang w:val="en-US"/>
        </w:rPr>
        <w:t xml:space="preserve"> </w:t>
      </w:r>
      <w:r w:rsidRPr="00CA32DD">
        <w:rPr>
          <w:rFonts w:ascii="Times New Roman" w:hAnsi="Times New Roman" w:cs="Times New Roman"/>
          <w:color w:val="auto"/>
          <w:sz w:val="20"/>
          <w:szCs w:val="20"/>
          <w:lang w:val="en-US"/>
        </w:rPr>
        <w:t xml:space="preserve">Economic indicators of the implementation of the </w:t>
      </w:r>
      <w:r w:rsidR="00A24021">
        <w:rPr>
          <w:rFonts w:ascii="Times New Roman" w:hAnsi="Times New Roman" w:cs="Times New Roman"/>
          <w:color w:val="auto"/>
          <w:sz w:val="20"/>
          <w:szCs w:val="20"/>
          <w:lang w:val="en-US"/>
        </w:rPr>
        <w:t>2</w:t>
      </w:r>
      <w:r w:rsidR="00A24021" w:rsidRPr="00A24021">
        <w:rPr>
          <w:rFonts w:ascii="Times New Roman" w:hAnsi="Times New Roman" w:cs="Times New Roman"/>
          <w:color w:val="auto"/>
          <w:sz w:val="20"/>
          <w:szCs w:val="20"/>
          <w:vertAlign w:val="superscript"/>
          <w:lang w:val="en-US"/>
        </w:rPr>
        <w:t>nd</w:t>
      </w:r>
      <w:r w:rsidR="00A24021">
        <w:rPr>
          <w:rFonts w:ascii="Times New Roman" w:hAnsi="Times New Roman" w:cs="Times New Roman"/>
          <w:color w:val="auto"/>
          <w:sz w:val="20"/>
          <w:szCs w:val="20"/>
          <w:lang w:val="en-US"/>
        </w:rPr>
        <w:t xml:space="preserve"> direction </w:t>
      </w:r>
      <w:r w:rsidRPr="00CA32DD">
        <w:rPr>
          <w:rFonts w:ascii="Times New Roman" w:hAnsi="Times New Roman" w:cs="Times New Roman"/>
          <w:color w:val="auto"/>
          <w:sz w:val="20"/>
          <w:szCs w:val="20"/>
          <w:lang w:val="en-US"/>
        </w:rPr>
        <w:t>within the framework of the Employment Roadmap 2020 program in the Republic of Kazakhstan, for 2017-2019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956"/>
        <w:gridCol w:w="992"/>
        <w:gridCol w:w="850"/>
        <w:gridCol w:w="993"/>
        <w:gridCol w:w="1368"/>
      </w:tblGrid>
      <w:tr w:rsidR="003E723A" w:rsidRPr="00CA32DD" w:rsidTr="00767769">
        <w:trPr>
          <w:trHeight w:val="541"/>
        </w:trPr>
        <w:tc>
          <w:tcPr>
            <w:tcW w:w="573" w:type="dxa"/>
            <w:shd w:val="clear" w:color="auto" w:fill="auto"/>
          </w:tcPr>
          <w:p w:rsidR="003E723A" w:rsidRPr="00CA32DD" w:rsidRDefault="003E723A" w:rsidP="009768AF">
            <w:pPr>
              <w:pStyle w:val="Default"/>
              <w:jc w:val="both"/>
              <w:rPr>
                <w:rFonts w:ascii="Times New Roman" w:hAnsi="Times New Roman" w:cs="Times New Roman"/>
                <w:color w:val="auto"/>
                <w:sz w:val="20"/>
                <w:szCs w:val="20"/>
              </w:rPr>
            </w:pPr>
            <w:r w:rsidRPr="00CA32DD">
              <w:rPr>
                <w:rFonts w:ascii="Times New Roman" w:hAnsi="Times New Roman" w:cs="Times New Roman"/>
                <w:color w:val="auto"/>
                <w:sz w:val="20"/>
                <w:szCs w:val="20"/>
              </w:rPr>
              <w:t>№</w:t>
            </w:r>
          </w:p>
        </w:tc>
        <w:tc>
          <w:tcPr>
            <w:tcW w:w="4956" w:type="dxa"/>
            <w:shd w:val="clear" w:color="auto" w:fill="auto"/>
          </w:tcPr>
          <w:p w:rsidR="003E723A" w:rsidRPr="00CA32DD" w:rsidRDefault="00CA32DD" w:rsidP="009768AF">
            <w:pPr>
              <w:pStyle w:val="Default"/>
              <w:jc w:val="center"/>
              <w:rPr>
                <w:rFonts w:ascii="Times New Roman" w:hAnsi="Times New Roman" w:cs="Times New Roman"/>
                <w:color w:val="auto"/>
                <w:sz w:val="20"/>
                <w:szCs w:val="20"/>
                <w:lang w:val="en-US"/>
              </w:rPr>
            </w:pPr>
            <w:r w:rsidRPr="00CA32DD">
              <w:rPr>
                <w:rFonts w:ascii="Times New Roman" w:hAnsi="Times New Roman" w:cs="Times New Roman"/>
                <w:bCs/>
                <w:color w:val="auto"/>
                <w:sz w:val="20"/>
                <w:szCs w:val="20"/>
                <w:lang w:val="en-US"/>
              </w:rPr>
              <w:t>Indicators</w:t>
            </w:r>
          </w:p>
        </w:tc>
        <w:tc>
          <w:tcPr>
            <w:tcW w:w="992"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2017</w:t>
            </w:r>
          </w:p>
        </w:tc>
        <w:tc>
          <w:tcPr>
            <w:tcW w:w="850"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2018</w:t>
            </w:r>
          </w:p>
        </w:tc>
        <w:tc>
          <w:tcPr>
            <w:tcW w:w="993"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2019</w:t>
            </w:r>
          </w:p>
        </w:tc>
        <w:tc>
          <w:tcPr>
            <w:tcW w:w="1368" w:type="dxa"/>
            <w:shd w:val="clear" w:color="auto" w:fill="auto"/>
          </w:tcPr>
          <w:p w:rsidR="003E723A" w:rsidRPr="00CA32DD" w:rsidRDefault="00CA32DD" w:rsidP="009768AF">
            <w:pPr>
              <w:pStyle w:val="Default"/>
              <w:jc w:val="center"/>
              <w:rPr>
                <w:rFonts w:ascii="Times New Roman" w:hAnsi="Times New Roman" w:cs="Times New Roman"/>
                <w:color w:val="auto"/>
                <w:sz w:val="20"/>
                <w:szCs w:val="20"/>
              </w:rPr>
            </w:pPr>
            <w:proofErr w:type="spellStart"/>
            <w:r w:rsidRPr="00CA32DD">
              <w:rPr>
                <w:rFonts w:ascii="Times New Roman" w:hAnsi="Times New Roman" w:cs="Times New Roman"/>
                <w:color w:val="auto"/>
                <w:sz w:val="20"/>
                <w:szCs w:val="20"/>
              </w:rPr>
              <w:t>Total</w:t>
            </w:r>
            <w:proofErr w:type="spellEnd"/>
            <w:r w:rsidRPr="00CA32DD">
              <w:rPr>
                <w:rFonts w:ascii="Times New Roman" w:hAnsi="Times New Roman" w:cs="Times New Roman"/>
                <w:color w:val="auto"/>
                <w:sz w:val="20"/>
                <w:szCs w:val="20"/>
              </w:rPr>
              <w:t xml:space="preserve"> </w:t>
            </w:r>
            <w:proofErr w:type="spellStart"/>
            <w:r w:rsidRPr="00CA32DD">
              <w:rPr>
                <w:rFonts w:ascii="Times New Roman" w:hAnsi="Times New Roman" w:cs="Times New Roman"/>
                <w:color w:val="auto"/>
                <w:sz w:val="20"/>
                <w:szCs w:val="20"/>
              </w:rPr>
              <w:t>for</w:t>
            </w:r>
            <w:proofErr w:type="spellEnd"/>
            <w:r w:rsidRPr="00CA32DD">
              <w:rPr>
                <w:rFonts w:ascii="Times New Roman" w:hAnsi="Times New Roman" w:cs="Times New Roman"/>
                <w:color w:val="auto"/>
                <w:sz w:val="20"/>
                <w:szCs w:val="20"/>
              </w:rPr>
              <w:t xml:space="preserve"> 2017-2019</w:t>
            </w:r>
          </w:p>
        </w:tc>
      </w:tr>
      <w:tr w:rsidR="003E723A" w:rsidRPr="00CA32DD" w:rsidTr="00767769">
        <w:trPr>
          <w:trHeight w:val="650"/>
        </w:trPr>
        <w:tc>
          <w:tcPr>
            <w:tcW w:w="573" w:type="dxa"/>
            <w:vMerge w:val="restart"/>
            <w:shd w:val="clear" w:color="auto" w:fill="auto"/>
          </w:tcPr>
          <w:p w:rsidR="003E723A" w:rsidRPr="00CA32DD" w:rsidRDefault="003E723A" w:rsidP="009768AF">
            <w:pPr>
              <w:pStyle w:val="Default"/>
              <w:jc w:val="both"/>
              <w:rPr>
                <w:rFonts w:ascii="Times New Roman" w:hAnsi="Times New Roman" w:cs="Times New Roman"/>
                <w:color w:val="auto"/>
                <w:sz w:val="20"/>
                <w:szCs w:val="20"/>
              </w:rPr>
            </w:pPr>
            <w:r w:rsidRPr="00CA32DD">
              <w:rPr>
                <w:rFonts w:ascii="Times New Roman" w:hAnsi="Times New Roman" w:cs="Times New Roman"/>
                <w:color w:val="auto"/>
                <w:sz w:val="20"/>
                <w:szCs w:val="20"/>
              </w:rPr>
              <w:t>1</w:t>
            </w:r>
          </w:p>
        </w:tc>
        <w:tc>
          <w:tcPr>
            <w:tcW w:w="4956" w:type="dxa"/>
            <w:shd w:val="clear" w:color="auto" w:fill="auto"/>
          </w:tcPr>
          <w:p w:rsidR="003E723A" w:rsidRPr="00CA32DD" w:rsidRDefault="00CA32DD" w:rsidP="009768AF">
            <w:pPr>
              <w:pStyle w:val="Default"/>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 xml:space="preserve">The costs of creating jobs through the development of entrepreneurship and supporting villages, billion </w:t>
            </w:r>
            <w:proofErr w:type="spellStart"/>
            <w:r w:rsidRPr="00CA32DD">
              <w:rPr>
                <w:rFonts w:ascii="Times New Roman" w:hAnsi="Times New Roman" w:cs="Times New Roman"/>
                <w:color w:val="auto"/>
                <w:sz w:val="20"/>
                <w:szCs w:val="20"/>
                <w:lang w:val="en-US"/>
              </w:rPr>
              <w:t>tenge</w:t>
            </w:r>
            <w:proofErr w:type="spellEnd"/>
            <w:r w:rsidRPr="00CA32DD">
              <w:rPr>
                <w:rFonts w:ascii="Times New Roman" w:hAnsi="Times New Roman" w:cs="Times New Roman"/>
                <w:color w:val="auto"/>
                <w:sz w:val="20"/>
                <w:szCs w:val="20"/>
                <w:lang w:val="en-US"/>
              </w:rPr>
              <w:t>, of which:</w:t>
            </w:r>
          </w:p>
        </w:tc>
        <w:tc>
          <w:tcPr>
            <w:tcW w:w="992"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24,3</w:t>
            </w:r>
          </w:p>
        </w:tc>
        <w:tc>
          <w:tcPr>
            <w:tcW w:w="850"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20,89</w:t>
            </w:r>
          </w:p>
        </w:tc>
        <w:tc>
          <w:tcPr>
            <w:tcW w:w="993"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10,4</w:t>
            </w:r>
          </w:p>
        </w:tc>
        <w:tc>
          <w:tcPr>
            <w:tcW w:w="1368"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55,59</w:t>
            </w:r>
          </w:p>
        </w:tc>
      </w:tr>
      <w:tr w:rsidR="003E723A" w:rsidRPr="00CA32DD" w:rsidTr="00767769">
        <w:trPr>
          <w:trHeight w:val="252"/>
        </w:trPr>
        <w:tc>
          <w:tcPr>
            <w:tcW w:w="573" w:type="dxa"/>
            <w:vMerge/>
            <w:shd w:val="clear" w:color="auto" w:fill="auto"/>
          </w:tcPr>
          <w:p w:rsidR="003E723A" w:rsidRPr="00CA32DD" w:rsidRDefault="003E723A" w:rsidP="009768AF">
            <w:pPr>
              <w:pStyle w:val="Default"/>
              <w:jc w:val="both"/>
              <w:rPr>
                <w:rFonts w:ascii="Times New Roman" w:hAnsi="Times New Roman" w:cs="Times New Roman"/>
                <w:color w:val="auto"/>
                <w:sz w:val="20"/>
                <w:szCs w:val="20"/>
              </w:rPr>
            </w:pPr>
          </w:p>
        </w:tc>
        <w:tc>
          <w:tcPr>
            <w:tcW w:w="4956" w:type="dxa"/>
            <w:shd w:val="clear" w:color="auto" w:fill="auto"/>
          </w:tcPr>
          <w:p w:rsidR="003E723A" w:rsidRPr="00CA32DD" w:rsidRDefault="003E723A" w:rsidP="009768AF">
            <w:pPr>
              <w:pStyle w:val="Default"/>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 xml:space="preserve">- </w:t>
            </w:r>
            <w:r w:rsidR="00CA32DD" w:rsidRPr="00CA32DD">
              <w:rPr>
                <w:rFonts w:ascii="Times New Roman" w:hAnsi="Times New Roman" w:cs="Times New Roman"/>
                <w:color w:val="auto"/>
                <w:sz w:val="20"/>
                <w:szCs w:val="20"/>
                <w:lang w:val="en-US"/>
              </w:rPr>
              <w:t xml:space="preserve">the cost of funds for microcredit, billion </w:t>
            </w:r>
            <w:proofErr w:type="spellStart"/>
            <w:r w:rsidR="00CA32DD" w:rsidRPr="00CA32DD">
              <w:rPr>
                <w:rFonts w:ascii="Times New Roman" w:hAnsi="Times New Roman" w:cs="Times New Roman"/>
                <w:color w:val="auto"/>
                <w:sz w:val="20"/>
                <w:szCs w:val="20"/>
                <w:lang w:val="en-US"/>
              </w:rPr>
              <w:t>tenge</w:t>
            </w:r>
            <w:proofErr w:type="spellEnd"/>
          </w:p>
        </w:tc>
        <w:tc>
          <w:tcPr>
            <w:tcW w:w="992"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23,9</w:t>
            </w:r>
          </w:p>
        </w:tc>
        <w:tc>
          <w:tcPr>
            <w:tcW w:w="850"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20,6</w:t>
            </w:r>
          </w:p>
        </w:tc>
        <w:tc>
          <w:tcPr>
            <w:tcW w:w="993"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10,3</w:t>
            </w:r>
          </w:p>
        </w:tc>
        <w:tc>
          <w:tcPr>
            <w:tcW w:w="1368"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54,8</w:t>
            </w:r>
          </w:p>
        </w:tc>
      </w:tr>
      <w:tr w:rsidR="003E723A" w:rsidRPr="00CA32DD" w:rsidTr="00767769">
        <w:trPr>
          <w:trHeight w:val="541"/>
        </w:trPr>
        <w:tc>
          <w:tcPr>
            <w:tcW w:w="573" w:type="dxa"/>
            <w:shd w:val="clear" w:color="auto" w:fill="auto"/>
          </w:tcPr>
          <w:p w:rsidR="003E723A" w:rsidRPr="00CA32DD" w:rsidRDefault="003E723A" w:rsidP="009768AF">
            <w:pPr>
              <w:pStyle w:val="Default"/>
              <w:jc w:val="both"/>
              <w:rPr>
                <w:rFonts w:ascii="Times New Roman" w:hAnsi="Times New Roman" w:cs="Times New Roman"/>
                <w:color w:val="auto"/>
                <w:sz w:val="20"/>
                <w:szCs w:val="20"/>
              </w:rPr>
            </w:pPr>
            <w:r w:rsidRPr="00CA32DD">
              <w:rPr>
                <w:rFonts w:ascii="Times New Roman" w:hAnsi="Times New Roman" w:cs="Times New Roman"/>
                <w:color w:val="auto"/>
                <w:sz w:val="20"/>
                <w:szCs w:val="20"/>
              </w:rPr>
              <w:t>2</w:t>
            </w:r>
          </w:p>
        </w:tc>
        <w:tc>
          <w:tcPr>
            <w:tcW w:w="4956" w:type="dxa"/>
            <w:shd w:val="clear" w:color="auto" w:fill="auto"/>
          </w:tcPr>
          <w:p w:rsidR="003E723A" w:rsidRPr="00CA32DD" w:rsidRDefault="00CA32DD" w:rsidP="009768AF">
            <w:pPr>
              <w:pStyle w:val="Default"/>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The number of people who have been trained in the basics of entrepreneurship, people</w:t>
            </w:r>
          </w:p>
        </w:tc>
        <w:tc>
          <w:tcPr>
            <w:tcW w:w="992"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10310</w:t>
            </w:r>
          </w:p>
        </w:tc>
        <w:tc>
          <w:tcPr>
            <w:tcW w:w="850"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9288</w:t>
            </w:r>
          </w:p>
        </w:tc>
        <w:tc>
          <w:tcPr>
            <w:tcW w:w="993"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2810</w:t>
            </w:r>
          </w:p>
        </w:tc>
        <w:tc>
          <w:tcPr>
            <w:tcW w:w="1368"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22408</w:t>
            </w:r>
          </w:p>
        </w:tc>
      </w:tr>
      <w:tr w:rsidR="003E723A" w:rsidRPr="00CA32DD" w:rsidTr="00767769">
        <w:trPr>
          <w:trHeight w:val="368"/>
        </w:trPr>
        <w:tc>
          <w:tcPr>
            <w:tcW w:w="573" w:type="dxa"/>
            <w:shd w:val="clear" w:color="auto" w:fill="auto"/>
          </w:tcPr>
          <w:p w:rsidR="003E723A" w:rsidRPr="00CA32DD" w:rsidRDefault="003E723A" w:rsidP="009768AF">
            <w:pPr>
              <w:pStyle w:val="Default"/>
              <w:jc w:val="both"/>
              <w:rPr>
                <w:rFonts w:ascii="Times New Roman" w:hAnsi="Times New Roman" w:cs="Times New Roman"/>
                <w:color w:val="auto"/>
                <w:sz w:val="20"/>
                <w:szCs w:val="20"/>
              </w:rPr>
            </w:pPr>
            <w:r w:rsidRPr="00CA32DD">
              <w:rPr>
                <w:rFonts w:ascii="Times New Roman" w:hAnsi="Times New Roman" w:cs="Times New Roman"/>
                <w:color w:val="auto"/>
                <w:sz w:val="20"/>
                <w:szCs w:val="20"/>
              </w:rPr>
              <w:t>3</w:t>
            </w:r>
          </w:p>
        </w:tc>
        <w:tc>
          <w:tcPr>
            <w:tcW w:w="4956" w:type="dxa"/>
            <w:shd w:val="clear" w:color="auto" w:fill="auto"/>
          </w:tcPr>
          <w:p w:rsidR="003E723A" w:rsidRPr="00CA32DD" w:rsidRDefault="00CA32DD" w:rsidP="009768AF">
            <w:pPr>
              <w:pStyle w:val="Default"/>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The number of people who have received micro-loans, people</w:t>
            </w:r>
          </w:p>
        </w:tc>
        <w:tc>
          <w:tcPr>
            <w:tcW w:w="992"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11182</w:t>
            </w:r>
          </w:p>
        </w:tc>
        <w:tc>
          <w:tcPr>
            <w:tcW w:w="850"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9607</w:t>
            </w:r>
          </w:p>
        </w:tc>
        <w:tc>
          <w:tcPr>
            <w:tcW w:w="993"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4385</w:t>
            </w:r>
          </w:p>
        </w:tc>
        <w:tc>
          <w:tcPr>
            <w:tcW w:w="1368"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25174</w:t>
            </w:r>
          </w:p>
        </w:tc>
      </w:tr>
      <w:tr w:rsidR="003E723A" w:rsidRPr="00CA32DD" w:rsidTr="00767769">
        <w:trPr>
          <w:trHeight w:val="297"/>
        </w:trPr>
        <w:tc>
          <w:tcPr>
            <w:tcW w:w="573" w:type="dxa"/>
            <w:shd w:val="clear" w:color="auto" w:fill="auto"/>
          </w:tcPr>
          <w:p w:rsidR="003E723A" w:rsidRPr="00CA32DD" w:rsidRDefault="003E723A" w:rsidP="009768AF">
            <w:pPr>
              <w:pStyle w:val="Default"/>
              <w:jc w:val="both"/>
              <w:rPr>
                <w:rFonts w:ascii="Times New Roman" w:hAnsi="Times New Roman" w:cs="Times New Roman"/>
                <w:bCs/>
                <w:color w:val="auto"/>
                <w:sz w:val="20"/>
                <w:szCs w:val="20"/>
              </w:rPr>
            </w:pPr>
            <w:r w:rsidRPr="00CA32DD">
              <w:rPr>
                <w:rFonts w:ascii="Times New Roman" w:hAnsi="Times New Roman" w:cs="Times New Roman"/>
                <w:bCs/>
                <w:color w:val="auto"/>
                <w:sz w:val="20"/>
                <w:szCs w:val="20"/>
              </w:rPr>
              <w:t>4</w:t>
            </w:r>
          </w:p>
        </w:tc>
        <w:tc>
          <w:tcPr>
            <w:tcW w:w="4956" w:type="dxa"/>
            <w:shd w:val="clear" w:color="auto" w:fill="auto"/>
          </w:tcPr>
          <w:p w:rsidR="003E723A" w:rsidRPr="00CA32DD" w:rsidRDefault="00CA32DD" w:rsidP="009768AF">
            <w:pPr>
              <w:pStyle w:val="Default"/>
              <w:jc w:val="both"/>
              <w:rPr>
                <w:rFonts w:ascii="Times New Roman" w:hAnsi="Times New Roman" w:cs="Times New Roman"/>
                <w:color w:val="auto"/>
                <w:sz w:val="20"/>
                <w:szCs w:val="20"/>
                <w:lang w:val="en-US"/>
              </w:rPr>
            </w:pPr>
            <w:r w:rsidRPr="00CA32DD">
              <w:rPr>
                <w:rFonts w:ascii="Times New Roman" w:hAnsi="Times New Roman" w:cs="Times New Roman"/>
                <w:bCs/>
                <w:color w:val="auto"/>
                <w:sz w:val="20"/>
                <w:szCs w:val="20"/>
                <w:lang w:val="en-US"/>
              </w:rPr>
              <w:t>Employed for additional created jobs, people</w:t>
            </w:r>
          </w:p>
        </w:tc>
        <w:tc>
          <w:tcPr>
            <w:tcW w:w="992"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9169</w:t>
            </w:r>
          </w:p>
        </w:tc>
        <w:tc>
          <w:tcPr>
            <w:tcW w:w="850"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10700</w:t>
            </w:r>
          </w:p>
        </w:tc>
        <w:tc>
          <w:tcPr>
            <w:tcW w:w="993"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6134</w:t>
            </w:r>
          </w:p>
        </w:tc>
        <w:tc>
          <w:tcPr>
            <w:tcW w:w="1368"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26003</w:t>
            </w:r>
          </w:p>
        </w:tc>
      </w:tr>
      <w:tr w:rsidR="003E723A" w:rsidRPr="00A24021" w:rsidTr="00767769">
        <w:trPr>
          <w:trHeight w:val="541"/>
        </w:trPr>
        <w:tc>
          <w:tcPr>
            <w:tcW w:w="8364" w:type="dxa"/>
            <w:gridSpan w:val="5"/>
            <w:shd w:val="clear" w:color="auto" w:fill="auto"/>
          </w:tcPr>
          <w:p w:rsidR="003E723A" w:rsidRPr="00CA32DD" w:rsidRDefault="003E723A" w:rsidP="009768AF">
            <w:pPr>
              <w:pStyle w:val="Default"/>
              <w:jc w:val="center"/>
              <w:rPr>
                <w:rFonts w:ascii="Times New Roman" w:hAnsi="Times New Roman" w:cs="Times New Roman"/>
                <w:color w:val="auto"/>
                <w:sz w:val="20"/>
                <w:szCs w:val="20"/>
              </w:rPr>
            </w:pPr>
          </w:p>
        </w:tc>
        <w:tc>
          <w:tcPr>
            <w:tcW w:w="1368" w:type="dxa"/>
            <w:shd w:val="clear" w:color="auto" w:fill="auto"/>
            <w:vAlign w:val="center"/>
          </w:tcPr>
          <w:p w:rsidR="003E723A" w:rsidRPr="00CA32DD" w:rsidRDefault="00CA32DD" w:rsidP="009768AF">
            <w:pPr>
              <w:spacing w:after="0" w:line="240" w:lineRule="auto"/>
              <w:jc w:val="center"/>
              <w:rPr>
                <w:rFonts w:ascii="Times New Roman" w:hAnsi="Times New Roman" w:cs="Times New Roman"/>
                <w:sz w:val="20"/>
                <w:szCs w:val="20"/>
                <w:lang w:val="en-US"/>
              </w:rPr>
            </w:pPr>
            <w:r w:rsidRPr="00CA32DD">
              <w:rPr>
                <w:rFonts w:ascii="Times New Roman" w:hAnsi="Times New Roman" w:cs="Times New Roman"/>
                <w:sz w:val="20"/>
                <w:szCs w:val="20"/>
                <w:lang w:val="en-US"/>
              </w:rPr>
              <w:t>On average for the period</w:t>
            </w:r>
          </w:p>
        </w:tc>
      </w:tr>
      <w:tr w:rsidR="003E723A" w:rsidRPr="00CA32DD" w:rsidTr="00767769">
        <w:trPr>
          <w:trHeight w:val="720"/>
        </w:trPr>
        <w:tc>
          <w:tcPr>
            <w:tcW w:w="573" w:type="dxa"/>
            <w:shd w:val="clear" w:color="auto" w:fill="auto"/>
          </w:tcPr>
          <w:p w:rsidR="003E723A" w:rsidRPr="00CA32DD" w:rsidRDefault="003E723A" w:rsidP="009768AF">
            <w:pPr>
              <w:pStyle w:val="Default"/>
              <w:jc w:val="both"/>
              <w:rPr>
                <w:rFonts w:ascii="Times New Roman" w:hAnsi="Times New Roman" w:cs="Times New Roman"/>
                <w:bCs/>
                <w:color w:val="auto"/>
                <w:sz w:val="20"/>
                <w:szCs w:val="20"/>
              </w:rPr>
            </w:pPr>
            <w:r w:rsidRPr="00CA32DD">
              <w:rPr>
                <w:rFonts w:ascii="Times New Roman" w:hAnsi="Times New Roman" w:cs="Times New Roman"/>
                <w:bCs/>
                <w:color w:val="auto"/>
                <w:sz w:val="20"/>
                <w:szCs w:val="20"/>
              </w:rPr>
              <w:t>5</w:t>
            </w:r>
          </w:p>
        </w:tc>
        <w:tc>
          <w:tcPr>
            <w:tcW w:w="4956" w:type="dxa"/>
            <w:shd w:val="clear" w:color="auto" w:fill="auto"/>
          </w:tcPr>
          <w:p w:rsidR="003E723A" w:rsidRPr="00CA32DD" w:rsidRDefault="00CA32DD" w:rsidP="009768AF">
            <w:pPr>
              <w:pStyle w:val="Default"/>
              <w:jc w:val="both"/>
              <w:rPr>
                <w:rFonts w:ascii="Times New Roman" w:hAnsi="Times New Roman" w:cs="Times New Roman"/>
                <w:color w:val="auto"/>
                <w:sz w:val="20"/>
                <w:szCs w:val="20"/>
                <w:lang w:val="en-US"/>
              </w:rPr>
            </w:pPr>
            <w:r w:rsidRPr="00CA32DD">
              <w:rPr>
                <w:rFonts w:ascii="Times New Roman" w:hAnsi="Times New Roman" w:cs="Times New Roman"/>
                <w:bCs/>
                <w:color w:val="auto"/>
                <w:sz w:val="20"/>
                <w:szCs w:val="20"/>
                <w:lang w:val="en-US"/>
              </w:rPr>
              <w:t xml:space="preserve">Unit costs for the employment of one employee for the created jobs through the development of entrepreneurship and supporting villages, million </w:t>
            </w:r>
            <w:proofErr w:type="spellStart"/>
            <w:r w:rsidRPr="00CA32DD">
              <w:rPr>
                <w:rFonts w:ascii="Times New Roman" w:hAnsi="Times New Roman" w:cs="Times New Roman"/>
                <w:bCs/>
                <w:color w:val="auto"/>
                <w:sz w:val="20"/>
                <w:szCs w:val="20"/>
                <w:lang w:val="en-US"/>
              </w:rPr>
              <w:t>tenge</w:t>
            </w:r>
            <w:proofErr w:type="spellEnd"/>
            <w:r w:rsidRPr="00CA32DD">
              <w:rPr>
                <w:rFonts w:ascii="Times New Roman" w:hAnsi="Times New Roman" w:cs="Times New Roman"/>
                <w:bCs/>
                <w:color w:val="auto"/>
                <w:sz w:val="20"/>
                <w:szCs w:val="20"/>
                <w:lang w:val="en-US"/>
              </w:rPr>
              <w:t xml:space="preserve"> </w:t>
            </w:r>
            <w:r w:rsidR="003E723A" w:rsidRPr="00CA32DD">
              <w:rPr>
                <w:rFonts w:ascii="Times New Roman" w:hAnsi="Times New Roman" w:cs="Times New Roman"/>
                <w:bCs/>
                <w:color w:val="auto"/>
                <w:sz w:val="20"/>
                <w:szCs w:val="20"/>
                <w:lang w:val="en-US"/>
              </w:rPr>
              <w:t>*</w:t>
            </w:r>
          </w:p>
        </w:tc>
        <w:tc>
          <w:tcPr>
            <w:tcW w:w="992"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2,65</w:t>
            </w:r>
          </w:p>
        </w:tc>
        <w:tc>
          <w:tcPr>
            <w:tcW w:w="850"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1,95</w:t>
            </w:r>
          </w:p>
        </w:tc>
        <w:tc>
          <w:tcPr>
            <w:tcW w:w="993"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1,70</w:t>
            </w:r>
          </w:p>
        </w:tc>
        <w:tc>
          <w:tcPr>
            <w:tcW w:w="1368" w:type="dxa"/>
            <w:shd w:val="clear" w:color="auto" w:fill="auto"/>
            <w:vAlign w:val="center"/>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2,14</w:t>
            </w:r>
          </w:p>
        </w:tc>
      </w:tr>
      <w:tr w:rsidR="003E723A" w:rsidRPr="00A24021" w:rsidTr="00767769">
        <w:trPr>
          <w:trHeight w:val="297"/>
        </w:trPr>
        <w:tc>
          <w:tcPr>
            <w:tcW w:w="9732" w:type="dxa"/>
            <w:gridSpan w:val="6"/>
            <w:shd w:val="clear" w:color="auto" w:fill="auto"/>
          </w:tcPr>
          <w:p w:rsidR="003E723A" w:rsidRPr="00CA32DD" w:rsidRDefault="00CA32DD" w:rsidP="009768AF">
            <w:pPr>
              <w:spacing w:after="0" w:line="240" w:lineRule="auto"/>
              <w:ind w:firstLine="601"/>
              <w:jc w:val="both"/>
              <w:rPr>
                <w:rFonts w:ascii="Times New Roman" w:hAnsi="Times New Roman" w:cs="Times New Roman"/>
                <w:sz w:val="20"/>
                <w:szCs w:val="20"/>
                <w:lang w:val="en-US"/>
              </w:rPr>
            </w:pPr>
            <w:r w:rsidRPr="00CA32DD">
              <w:rPr>
                <w:rFonts w:ascii="Times New Roman" w:hAnsi="Times New Roman" w:cs="Times New Roman"/>
                <w:sz w:val="20"/>
                <w:szCs w:val="20"/>
                <w:lang w:val="en-US"/>
              </w:rPr>
              <w:t xml:space="preserve">Note-Developed and calculated by the authors according to the sources </w:t>
            </w:r>
            <w:r w:rsidR="003E723A" w:rsidRPr="00CA32DD">
              <w:rPr>
                <w:rFonts w:ascii="Times New Roman" w:eastAsia="Times New Roman" w:hAnsi="Times New Roman" w:cs="Times New Roman"/>
                <w:sz w:val="20"/>
                <w:szCs w:val="20"/>
                <w:lang w:val="en-US" w:eastAsia="ru-RU"/>
              </w:rPr>
              <w:t>[</w:t>
            </w:r>
            <w:r w:rsidR="00110881" w:rsidRPr="00CA32DD">
              <w:rPr>
                <w:rFonts w:ascii="Times New Roman" w:eastAsia="Times New Roman" w:hAnsi="Times New Roman" w:cs="Times New Roman"/>
                <w:sz w:val="20"/>
                <w:szCs w:val="20"/>
                <w:lang w:val="en-US" w:eastAsia="ru-RU"/>
              </w:rPr>
              <w:t>4], [5], [6], [7]</w:t>
            </w:r>
          </w:p>
          <w:p w:rsidR="003E723A" w:rsidRPr="00CA32DD" w:rsidRDefault="003E723A" w:rsidP="009768AF">
            <w:pPr>
              <w:spacing w:after="0" w:line="240" w:lineRule="auto"/>
              <w:ind w:firstLine="601"/>
              <w:jc w:val="both"/>
              <w:rPr>
                <w:rFonts w:ascii="Times New Roman" w:hAnsi="Times New Roman" w:cs="Times New Roman"/>
                <w:bCs/>
                <w:sz w:val="20"/>
                <w:szCs w:val="20"/>
                <w:lang w:val="en-US"/>
              </w:rPr>
            </w:pPr>
            <w:r w:rsidRPr="00CA32DD">
              <w:rPr>
                <w:rFonts w:ascii="Times New Roman" w:hAnsi="Times New Roman" w:cs="Times New Roman"/>
                <w:bCs/>
                <w:sz w:val="20"/>
                <w:szCs w:val="20"/>
                <w:lang w:val="en-US"/>
              </w:rPr>
              <w:t>*</w:t>
            </w:r>
            <w:r w:rsidR="00CA32DD" w:rsidRPr="00CA32DD">
              <w:rPr>
                <w:sz w:val="20"/>
                <w:szCs w:val="20"/>
                <w:lang w:val="en-US"/>
              </w:rPr>
              <w:t xml:space="preserve"> </w:t>
            </w:r>
            <w:r w:rsidR="00767769">
              <w:rPr>
                <w:rFonts w:ascii="Times New Roman" w:hAnsi="Times New Roman" w:cs="Times New Roman"/>
                <w:bCs/>
                <w:sz w:val="20"/>
                <w:szCs w:val="20"/>
                <w:lang w:val="en-US"/>
              </w:rPr>
              <w:t>The indicator isn’</w:t>
            </w:r>
            <w:r w:rsidR="00CA32DD" w:rsidRPr="00CA32DD">
              <w:rPr>
                <w:rFonts w:ascii="Times New Roman" w:hAnsi="Times New Roman" w:cs="Times New Roman"/>
                <w:bCs/>
                <w:sz w:val="20"/>
                <w:szCs w:val="20"/>
                <w:lang w:val="en-US"/>
              </w:rPr>
              <w:t>t included in the report materials and is calculated by the authors</w:t>
            </w:r>
          </w:p>
        </w:tc>
      </w:tr>
    </w:tbl>
    <w:p w:rsidR="00CA32DD" w:rsidRPr="00767769" w:rsidRDefault="00CA32DD" w:rsidP="00CA32DD">
      <w:pPr>
        <w:pStyle w:val="Default"/>
        <w:ind w:firstLine="567"/>
        <w:jc w:val="both"/>
        <w:rPr>
          <w:rFonts w:ascii="Times New Roman" w:hAnsi="Times New Roman" w:cs="Times New Roman"/>
          <w:color w:val="auto"/>
          <w:sz w:val="20"/>
          <w:szCs w:val="20"/>
          <w:lang w:val="en-US"/>
        </w:rPr>
      </w:pPr>
    </w:p>
    <w:p w:rsidR="003E723A" w:rsidRDefault="00CA32DD" w:rsidP="00CA32DD">
      <w:pPr>
        <w:pStyle w:val="Default"/>
        <w:ind w:firstLine="567"/>
        <w:jc w:val="both"/>
        <w:rPr>
          <w:rFonts w:ascii="Times New Roman" w:hAnsi="Times New Roman" w:cs="Times New Roman"/>
          <w:color w:val="auto"/>
          <w:sz w:val="20"/>
          <w:szCs w:val="20"/>
          <w:lang w:val="en-US"/>
        </w:rPr>
      </w:pPr>
      <w:r w:rsidRPr="00CA32DD">
        <w:rPr>
          <w:rFonts w:ascii="Times New Roman" w:hAnsi="Times New Roman" w:cs="Times New Roman"/>
          <w:color w:val="auto"/>
          <w:sz w:val="20"/>
          <w:szCs w:val="20"/>
          <w:lang w:val="en-US"/>
        </w:rPr>
        <w:t xml:space="preserve">The </w:t>
      </w:r>
      <w:r w:rsidR="00A24021">
        <w:rPr>
          <w:rFonts w:ascii="Times New Roman" w:hAnsi="Times New Roman" w:cs="Times New Roman"/>
          <w:color w:val="auto"/>
          <w:sz w:val="20"/>
          <w:szCs w:val="20"/>
          <w:lang w:val="en-US"/>
        </w:rPr>
        <w:t>3</w:t>
      </w:r>
      <w:r w:rsidR="00A24021" w:rsidRPr="00A24021">
        <w:rPr>
          <w:rFonts w:ascii="Times New Roman" w:hAnsi="Times New Roman" w:cs="Times New Roman"/>
          <w:color w:val="auto"/>
          <w:sz w:val="20"/>
          <w:szCs w:val="20"/>
          <w:vertAlign w:val="superscript"/>
          <w:lang w:val="en-US"/>
        </w:rPr>
        <w:t>rd</w:t>
      </w:r>
      <w:r w:rsidR="00A24021">
        <w:rPr>
          <w:rFonts w:ascii="Times New Roman" w:hAnsi="Times New Roman" w:cs="Times New Roman"/>
          <w:color w:val="auto"/>
          <w:sz w:val="20"/>
          <w:szCs w:val="20"/>
          <w:lang w:val="en-US"/>
        </w:rPr>
        <w:t xml:space="preserve"> direction </w:t>
      </w:r>
      <w:r w:rsidRPr="00CA32DD">
        <w:rPr>
          <w:rFonts w:ascii="Times New Roman" w:hAnsi="Times New Roman" w:cs="Times New Roman"/>
          <w:color w:val="auto"/>
          <w:sz w:val="20"/>
          <w:szCs w:val="20"/>
          <w:lang w:val="en-US"/>
        </w:rPr>
        <w:t>is aimed at ensuring sustainable and productive employment of citizens by facilitating employment at the place of residence, and will cover self-employed, unemployed and low-income citizens. Priority opportunities for participation in the Program are provided to rural youth.</w:t>
      </w:r>
    </w:p>
    <w:p w:rsidR="00CA32DD" w:rsidRPr="00CA32DD" w:rsidRDefault="00CA32DD" w:rsidP="00CA32DD">
      <w:pPr>
        <w:pStyle w:val="Default"/>
        <w:ind w:firstLine="709"/>
        <w:jc w:val="both"/>
        <w:rPr>
          <w:rFonts w:ascii="Times New Roman" w:hAnsi="Times New Roman" w:cs="Times New Roman"/>
          <w:sz w:val="20"/>
          <w:szCs w:val="20"/>
          <w:bdr w:val="none" w:sz="0" w:space="0" w:color="auto" w:frame="1"/>
          <w:lang w:val="en-US"/>
        </w:rPr>
      </w:pPr>
      <w:r w:rsidRPr="00CA32DD">
        <w:rPr>
          <w:rFonts w:ascii="Times New Roman" w:hAnsi="Times New Roman" w:cs="Times New Roman"/>
          <w:color w:val="auto"/>
          <w:sz w:val="20"/>
          <w:szCs w:val="20"/>
          <w:bdr w:val="none" w:sz="0" w:space="0" w:color="auto" w:frame="1"/>
          <w:lang w:val="en-US"/>
        </w:rPr>
        <w:t>The ratio of the directions of the program according to its productivity, i.e. the ability to pass through the participants is presented in table 4</w:t>
      </w:r>
      <w:r w:rsidRPr="00CA32DD">
        <w:rPr>
          <w:rFonts w:ascii="Times New Roman" w:hAnsi="Times New Roman" w:cs="Times New Roman"/>
          <w:sz w:val="20"/>
          <w:szCs w:val="20"/>
          <w:bdr w:val="none" w:sz="0" w:space="0" w:color="auto" w:frame="1"/>
          <w:lang w:val="en-US"/>
        </w:rPr>
        <w:t>.</w:t>
      </w:r>
    </w:p>
    <w:p w:rsidR="00CA32DD" w:rsidRPr="00CA32DD" w:rsidRDefault="00CA32DD" w:rsidP="00CA32DD">
      <w:pPr>
        <w:pStyle w:val="Default"/>
        <w:jc w:val="both"/>
        <w:rPr>
          <w:rFonts w:ascii="Times New Roman" w:hAnsi="Times New Roman" w:cs="Times New Roman"/>
          <w:sz w:val="20"/>
          <w:szCs w:val="20"/>
          <w:bdr w:val="none" w:sz="0" w:space="0" w:color="auto" w:frame="1"/>
          <w:lang w:val="en-US"/>
        </w:rPr>
      </w:pPr>
    </w:p>
    <w:p w:rsidR="003E723A" w:rsidRPr="00CA32DD" w:rsidRDefault="00CA32DD" w:rsidP="00CA32DD">
      <w:pPr>
        <w:pStyle w:val="Default"/>
        <w:jc w:val="both"/>
        <w:rPr>
          <w:rFonts w:ascii="Times New Roman" w:hAnsi="Times New Roman" w:cs="Times New Roman"/>
          <w:color w:val="auto"/>
          <w:sz w:val="20"/>
          <w:szCs w:val="20"/>
          <w:bdr w:val="none" w:sz="0" w:space="0" w:color="auto" w:frame="1"/>
          <w:lang w:val="en-US"/>
        </w:rPr>
      </w:pPr>
      <w:r w:rsidRPr="00CA32DD">
        <w:rPr>
          <w:rFonts w:ascii="Times New Roman" w:hAnsi="Times New Roman" w:cs="Times New Roman"/>
          <w:sz w:val="20"/>
          <w:szCs w:val="20"/>
          <w:bdr w:val="none" w:sz="0" w:space="0" w:color="auto" w:frame="1"/>
          <w:lang w:val="en-US"/>
        </w:rPr>
        <w:t>Table 4 - Comparison of directions and subdirectories (projects) of the Employment Roadmap 2020 program in the Republic of Kazakhstan, according to the indicator of unit costs for 2017-2019 years</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436"/>
        <w:gridCol w:w="678"/>
        <w:gridCol w:w="678"/>
        <w:gridCol w:w="876"/>
        <w:gridCol w:w="1423"/>
      </w:tblGrid>
      <w:tr w:rsidR="003E723A" w:rsidRPr="00A24021" w:rsidTr="009768AF">
        <w:tc>
          <w:tcPr>
            <w:tcW w:w="516" w:type="dxa"/>
            <w:shd w:val="clear" w:color="auto" w:fill="auto"/>
          </w:tcPr>
          <w:p w:rsidR="003E723A" w:rsidRPr="00CA32DD" w:rsidRDefault="003E723A" w:rsidP="009768AF">
            <w:pPr>
              <w:spacing w:after="0" w:line="240" w:lineRule="auto"/>
              <w:jc w:val="center"/>
              <w:textAlignment w:val="baseline"/>
              <w:rPr>
                <w:rFonts w:ascii="Times New Roman" w:hAnsi="Times New Roman" w:cs="Times New Roman"/>
                <w:sz w:val="20"/>
                <w:szCs w:val="20"/>
                <w:bdr w:val="none" w:sz="0" w:space="0" w:color="auto" w:frame="1"/>
              </w:rPr>
            </w:pPr>
            <w:r w:rsidRPr="00CA32DD">
              <w:rPr>
                <w:rFonts w:ascii="Times New Roman" w:hAnsi="Times New Roman" w:cs="Times New Roman"/>
                <w:sz w:val="20"/>
                <w:szCs w:val="20"/>
                <w:bdr w:val="none" w:sz="0" w:space="0" w:color="auto" w:frame="1"/>
              </w:rPr>
              <w:t>№</w:t>
            </w:r>
          </w:p>
        </w:tc>
        <w:tc>
          <w:tcPr>
            <w:tcW w:w="5334" w:type="dxa"/>
            <w:shd w:val="clear" w:color="auto" w:fill="auto"/>
          </w:tcPr>
          <w:p w:rsidR="003E723A" w:rsidRPr="00CA32DD" w:rsidRDefault="00110881" w:rsidP="009768AF">
            <w:pPr>
              <w:spacing w:after="0" w:line="240" w:lineRule="auto"/>
              <w:jc w:val="center"/>
              <w:textAlignment w:val="baseline"/>
              <w:rPr>
                <w:rFonts w:ascii="Times New Roman" w:hAnsi="Times New Roman" w:cs="Times New Roman"/>
                <w:sz w:val="20"/>
                <w:szCs w:val="20"/>
                <w:bdr w:val="none" w:sz="0" w:space="0" w:color="auto" w:frame="1"/>
              </w:rPr>
            </w:pPr>
            <w:proofErr w:type="spellStart"/>
            <w:r w:rsidRPr="00CA32DD">
              <w:rPr>
                <w:rFonts w:ascii="Times New Roman" w:hAnsi="Times New Roman" w:cs="Times New Roman"/>
                <w:sz w:val="20"/>
                <w:szCs w:val="20"/>
                <w:bdr w:val="none" w:sz="0" w:space="0" w:color="auto" w:frame="1"/>
              </w:rPr>
              <w:t>Indicators</w:t>
            </w:r>
            <w:proofErr w:type="spellEnd"/>
          </w:p>
        </w:tc>
        <w:tc>
          <w:tcPr>
            <w:tcW w:w="0" w:type="auto"/>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2017</w:t>
            </w:r>
          </w:p>
        </w:tc>
        <w:tc>
          <w:tcPr>
            <w:tcW w:w="0" w:type="auto"/>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2018</w:t>
            </w:r>
          </w:p>
        </w:tc>
        <w:tc>
          <w:tcPr>
            <w:tcW w:w="860" w:type="dxa"/>
            <w:shd w:val="clear" w:color="auto" w:fill="auto"/>
            <w:vAlign w:val="center"/>
          </w:tcPr>
          <w:p w:rsidR="003E723A" w:rsidRPr="00CA32DD" w:rsidRDefault="003E723A" w:rsidP="009768AF">
            <w:pPr>
              <w:pStyle w:val="Default"/>
              <w:jc w:val="center"/>
              <w:rPr>
                <w:rFonts w:ascii="Times New Roman" w:hAnsi="Times New Roman" w:cs="Times New Roman"/>
                <w:color w:val="auto"/>
                <w:sz w:val="20"/>
                <w:szCs w:val="20"/>
              </w:rPr>
            </w:pPr>
            <w:r w:rsidRPr="00CA32DD">
              <w:rPr>
                <w:rFonts w:ascii="Times New Roman" w:hAnsi="Times New Roman" w:cs="Times New Roman"/>
                <w:color w:val="auto"/>
                <w:sz w:val="20"/>
                <w:szCs w:val="20"/>
              </w:rPr>
              <w:t>2019</w:t>
            </w:r>
          </w:p>
        </w:tc>
        <w:tc>
          <w:tcPr>
            <w:tcW w:w="1396" w:type="dxa"/>
            <w:shd w:val="clear" w:color="auto" w:fill="auto"/>
          </w:tcPr>
          <w:p w:rsidR="003E723A" w:rsidRPr="00CA32DD" w:rsidRDefault="00110881" w:rsidP="009768AF">
            <w:pPr>
              <w:spacing w:after="0" w:line="240" w:lineRule="auto"/>
              <w:jc w:val="center"/>
              <w:rPr>
                <w:rFonts w:ascii="Times New Roman" w:hAnsi="Times New Roman" w:cs="Times New Roman"/>
                <w:bCs/>
                <w:sz w:val="20"/>
                <w:szCs w:val="20"/>
                <w:lang w:val="en-US"/>
              </w:rPr>
            </w:pPr>
            <w:r w:rsidRPr="00CA32DD">
              <w:rPr>
                <w:rFonts w:ascii="Times New Roman" w:hAnsi="Times New Roman" w:cs="Times New Roman"/>
                <w:bCs/>
                <w:sz w:val="20"/>
                <w:szCs w:val="20"/>
                <w:lang w:val="en-US"/>
              </w:rPr>
              <w:t>On average for the period</w:t>
            </w:r>
          </w:p>
        </w:tc>
      </w:tr>
      <w:tr w:rsidR="003E723A" w:rsidRPr="00A24021" w:rsidTr="009768AF">
        <w:tc>
          <w:tcPr>
            <w:tcW w:w="9618" w:type="dxa"/>
            <w:gridSpan w:val="6"/>
            <w:shd w:val="clear" w:color="auto" w:fill="auto"/>
          </w:tcPr>
          <w:p w:rsidR="003E723A" w:rsidRPr="00CA32DD" w:rsidRDefault="00110881" w:rsidP="009768AF">
            <w:pPr>
              <w:spacing w:after="0" w:line="240" w:lineRule="auto"/>
              <w:jc w:val="center"/>
              <w:rPr>
                <w:rFonts w:ascii="Times New Roman" w:hAnsi="Times New Roman" w:cs="Times New Roman"/>
                <w:bCs/>
                <w:sz w:val="20"/>
                <w:szCs w:val="20"/>
                <w:lang w:val="en-US"/>
              </w:rPr>
            </w:pPr>
            <w:r w:rsidRPr="00CA32DD">
              <w:rPr>
                <w:rFonts w:ascii="Times New Roman" w:eastAsia="Calibri" w:hAnsi="Times New Roman" w:cs="Times New Roman"/>
                <w:bCs/>
                <w:sz w:val="20"/>
                <w:szCs w:val="20"/>
                <w:lang w:val="en-US"/>
              </w:rPr>
              <w:t>1 Direction “Ensuring employment through the development of infrastructure and housing and communal services”</w:t>
            </w:r>
          </w:p>
        </w:tc>
      </w:tr>
      <w:tr w:rsidR="003E723A" w:rsidRPr="00CA32DD" w:rsidTr="009768AF">
        <w:trPr>
          <w:trHeight w:val="206"/>
        </w:trPr>
        <w:tc>
          <w:tcPr>
            <w:tcW w:w="516" w:type="dxa"/>
            <w:shd w:val="clear" w:color="auto" w:fill="auto"/>
          </w:tcPr>
          <w:p w:rsidR="003E723A" w:rsidRPr="00CA32DD" w:rsidRDefault="003E723A" w:rsidP="009768AF">
            <w:pPr>
              <w:spacing w:after="0" w:line="240" w:lineRule="auto"/>
              <w:jc w:val="both"/>
              <w:textAlignment w:val="baseline"/>
              <w:rPr>
                <w:rFonts w:ascii="Times New Roman" w:hAnsi="Times New Roman" w:cs="Times New Roman"/>
                <w:sz w:val="20"/>
                <w:szCs w:val="20"/>
                <w:bdr w:val="none" w:sz="0" w:space="0" w:color="auto" w:frame="1"/>
              </w:rPr>
            </w:pPr>
            <w:r w:rsidRPr="00CA32DD">
              <w:rPr>
                <w:rFonts w:ascii="Times New Roman" w:hAnsi="Times New Roman" w:cs="Times New Roman"/>
                <w:sz w:val="20"/>
                <w:szCs w:val="20"/>
                <w:bdr w:val="none" w:sz="0" w:space="0" w:color="auto" w:frame="1"/>
              </w:rPr>
              <w:t>1</w:t>
            </w:r>
          </w:p>
        </w:tc>
        <w:tc>
          <w:tcPr>
            <w:tcW w:w="5334" w:type="dxa"/>
            <w:shd w:val="clear" w:color="auto" w:fill="auto"/>
          </w:tcPr>
          <w:p w:rsidR="003E723A" w:rsidRPr="00CA32DD" w:rsidRDefault="00110881" w:rsidP="009768AF">
            <w:pPr>
              <w:spacing w:after="0" w:line="240" w:lineRule="auto"/>
              <w:jc w:val="both"/>
              <w:textAlignment w:val="baseline"/>
              <w:rPr>
                <w:rFonts w:ascii="Times New Roman" w:hAnsi="Times New Roman" w:cs="Times New Roman"/>
                <w:sz w:val="20"/>
                <w:szCs w:val="20"/>
                <w:bdr w:val="none" w:sz="0" w:space="0" w:color="auto" w:frame="1"/>
                <w:lang w:val="en-US"/>
              </w:rPr>
            </w:pPr>
            <w:r w:rsidRPr="00CA32DD">
              <w:rPr>
                <w:rFonts w:ascii="Times New Roman" w:hAnsi="Times New Roman" w:cs="Times New Roman"/>
                <w:sz w:val="20"/>
                <w:szCs w:val="20"/>
                <w:bdr w:val="none" w:sz="0" w:space="0" w:color="auto" w:frame="1"/>
                <w:lang w:val="en-US"/>
              </w:rPr>
              <w:t xml:space="preserve">Employment due to the construction of infrastructure and housing and communal services, million </w:t>
            </w:r>
            <w:proofErr w:type="spellStart"/>
            <w:r w:rsidRPr="00CA32DD">
              <w:rPr>
                <w:rFonts w:ascii="Times New Roman" w:hAnsi="Times New Roman" w:cs="Times New Roman"/>
                <w:sz w:val="20"/>
                <w:szCs w:val="20"/>
                <w:bdr w:val="none" w:sz="0" w:space="0" w:color="auto" w:frame="1"/>
                <w:lang w:val="en-US"/>
              </w:rPr>
              <w:t>tenge</w:t>
            </w:r>
            <w:proofErr w:type="spellEnd"/>
            <w:r w:rsidRPr="00CA32DD">
              <w:rPr>
                <w:rFonts w:ascii="Times New Roman" w:hAnsi="Times New Roman" w:cs="Times New Roman"/>
                <w:sz w:val="20"/>
                <w:szCs w:val="20"/>
                <w:bdr w:val="none" w:sz="0" w:space="0" w:color="auto" w:frame="1"/>
                <w:lang w:val="en-US"/>
              </w:rPr>
              <w:t xml:space="preserve"> per participant</w:t>
            </w:r>
          </w:p>
        </w:tc>
        <w:tc>
          <w:tcPr>
            <w:tcW w:w="0" w:type="auto"/>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4,26</w:t>
            </w:r>
          </w:p>
        </w:tc>
        <w:tc>
          <w:tcPr>
            <w:tcW w:w="0" w:type="auto"/>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4,08</w:t>
            </w:r>
          </w:p>
        </w:tc>
        <w:tc>
          <w:tcPr>
            <w:tcW w:w="860" w:type="dxa"/>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3,05</w:t>
            </w:r>
          </w:p>
        </w:tc>
        <w:tc>
          <w:tcPr>
            <w:tcW w:w="1396" w:type="dxa"/>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4,00</w:t>
            </w:r>
          </w:p>
        </w:tc>
      </w:tr>
      <w:tr w:rsidR="003E723A" w:rsidRPr="00A24021" w:rsidTr="009768AF">
        <w:trPr>
          <w:trHeight w:val="184"/>
        </w:trPr>
        <w:tc>
          <w:tcPr>
            <w:tcW w:w="9618" w:type="dxa"/>
            <w:gridSpan w:val="6"/>
            <w:shd w:val="clear" w:color="auto" w:fill="auto"/>
          </w:tcPr>
          <w:p w:rsidR="003E723A" w:rsidRPr="00CA32DD" w:rsidRDefault="00110881" w:rsidP="009768AF">
            <w:pPr>
              <w:spacing w:after="0" w:line="240" w:lineRule="auto"/>
              <w:jc w:val="center"/>
              <w:rPr>
                <w:rFonts w:ascii="Times New Roman" w:hAnsi="Times New Roman" w:cs="Times New Roman"/>
                <w:sz w:val="20"/>
                <w:szCs w:val="20"/>
                <w:lang w:val="en-US"/>
              </w:rPr>
            </w:pPr>
            <w:r w:rsidRPr="00CA32DD">
              <w:rPr>
                <w:rFonts w:ascii="Times New Roman" w:hAnsi="Times New Roman" w:cs="Times New Roman"/>
                <w:bCs/>
                <w:sz w:val="20"/>
                <w:szCs w:val="20"/>
                <w:lang w:val="en-US"/>
              </w:rPr>
              <w:t>2 Direction “Creating jobs through the development of entrepreneurship and the development of supporting villages”</w:t>
            </w:r>
          </w:p>
        </w:tc>
      </w:tr>
      <w:tr w:rsidR="003E723A" w:rsidRPr="00CA32DD" w:rsidTr="009768AF">
        <w:trPr>
          <w:trHeight w:val="437"/>
        </w:trPr>
        <w:tc>
          <w:tcPr>
            <w:tcW w:w="516" w:type="dxa"/>
            <w:shd w:val="clear" w:color="auto" w:fill="auto"/>
          </w:tcPr>
          <w:p w:rsidR="003E723A" w:rsidRPr="00CA32DD" w:rsidRDefault="003E723A" w:rsidP="009768AF">
            <w:pPr>
              <w:spacing w:after="0" w:line="240" w:lineRule="auto"/>
              <w:jc w:val="both"/>
              <w:textAlignment w:val="baseline"/>
              <w:rPr>
                <w:rFonts w:ascii="Times New Roman" w:hAnsi="Times New Roman" w:cs="Times New Roman"/>
                <w:sz w:val="20"/>
                <w:szCs w:val="20"/>
                <w:bdr w:val="none" w:sz="0" w:space="0" w:color="auto" w:frame="1"/>
              </w:rPr>
            </w:pPr>
            <w:r w:rsidRPr="00CA32DD">
              <w:rPr>
                <w:rFonts w:ascii="Times New Roman" w:hAnsi="Times New Roman" w:cs="Times New Roman"/>
                <w:sz w:val="20"/>
                <w:szCs w:val="20"/>
                <w:bdr w:val="none" w:sz="0" w:space="0" w:color="auto" w:frame="1"/>
              </w:rPr>
              <w:t>2</w:t>
            </w:r>
          </w:p>
        </w:tc>
        <w:tc>
          <w:tcPr>
            <w:tcW w:w="5334" w:type="dxa"/>
            <w:shd w:val="clear" w:color="auto" w:fill="auto"/>
          </w:tcPr>
          <w:p w:rsidR="003E723A" w:rsidRPr="00CA32DD" w:rsidRDefault="00110881" w:rsidP="009768AF">
            <w:pPr>
              <w:spacing w:after="0" w:line="240" w:lineRule="auto"/>
              <w:jc w:val="both"/>
              <w:textAlignment w:val="baseline"/>
              <w:rPr>
                <w:rFonts w:ascii="Times New Roman" w:hAnsi="Times New Roman" w:cs="Times New Roman"/>
                <w:sz w:val="20"/>
                <w:szCs w:val="20"/>
                <w:bdr w:val="none" w:sz="0" w:space="0" w:color="auto" w:frame="1"/>
                <w:lang w:val="en-US"/>
              </w:rPr>
            </w:pPr>
            <w:r w:rsidRPr="00CA32DD">
              <w:rPr>
                <w:rFonts w:ascii="Times New Roman" w:hAnsi="Times New Roman" w:cs="Times New Roman"/>
                <w:sz w:val="20"/>
                <w:szCs w:val="20"/>
                <w:bdr w:val="none" w:sz="0" w:space="0" w:color="auto" w:frame="1"/>
                <w:lang w:val="en-US"/>
              </w:rPr>
              <w:t xml:space="preserve">Employment for jobs created by recipients of microcredits, million </w:t>
            </w:r>
            <w:proofErr w:type="spellStart"/>
            <w:r w:rsidRPr="00CA32DD">
              <w:rPr>
                <w:rFonts w:ascii="Times New Roman" w:hAnsi="Times New Roman" w:cs="Times New Roman"/>
                <w:sz w:val="20"/>
                <w:szCs w:val="20"/>
                <w:bdr w:val="none" w:sz="0" w:space="0" w:color="auto" w:frame="1"/>
                <w:lang w:val="en-US"/>
              </w:rPr>
              <w:t>tenge</w:t>
            </w:r>
            <w:proofErr w:type="spellEnd"/>
            <w:r w:rsidRPr="00CA32DD">
              <w:rPr>
                <w:rFonts w:ascii="Times New Roman" w:hAnsi="Times New Roman" w:cs="Times New Roman"/>
                <w:sz w:val="20"/>
                <w:szCs w:val="20"/>
                <w:bdr w:val="none" w:sz="0" w:space="0" w:color="auto" w:frame="1"/>
                <w:lang w:val="en-US"/>
              </w:rPr>
              <w:t xml:space="preserve"> per participant</w:t>
            </w:r>
          </w:p>
        </w:tc>
        <w:tc>
          <w:tcPr>
            <w:tcW w:w="0" w:type="auto"/>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2,65</w:t>
            </w:r>
          </w:p>
        </w:tc>
        <w:tc>
          <w:tcPr>
            <w:tcW w:w="0" w:type="auto"/>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1,95</w:t>
            </w:r>
          </w:p>
        </w:tc>
        <w:tc>
          <w:tcPr>
            <w:tcW w:w="860" w:type="dxa"/>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1,70</w:t>
            </w:r>
          </w:p>
        </w:tc>
        <w:tc>
          <w:tcPr>
            <w:tcW w:w="1396" w:type="dxa"/>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2,14</w:t>
            </w:r>
          </w:p>
        </w:tc>
      </w:tr>
      <w:tr w:rsidR="003E723A" w:rsidRPr="00A24021" w:rsidTr="009768AF">
        <w:trPr>
          <w:trHeight w:val="243"/>
        </w:trPr>
        <w:tc>
          <w:tcPr>
            <w:tcW w:w="9618" w:type="dxa"/>
            <w:gridSpan w:val="6"/>
            <w:shd w:val="clear" w:color="auto" w:fill="auto"/>
          </w:tcPr>
          <w:p w:rsidR="003E723A" w:rsidRPr="00CA32DD" w:rsidRDefault="00110881" w:rsidP="009768AF">
            <w:pPr>
              <w:spacing w:after="0" w:line="240" w:lineRule="auto"/>
              <w:jc w:val="center"/>
              <w:rPr>
                <w:rFonts w:ascii="Times New Roman" w:hAnsi="Times New Roman" w:cs="Times New Roman"/>
                <w:sz w:val="20"/>
                <w:szCs w:val="20"/>
                <w:lang w:val="en-US"/>
              </w:rPr>
            </w:pPr>
            <w:r w:rsidRPr="00CA32DD">
              <w:rPr>
                <w:rFonts w:ascii="Times New Roman" w:hAnsi="Times New Roman" w:cs="Times New Roman"/>
                <w:bCs/>
                <w:sz w:val="20"/>
                <w:szCs w:val="20"/>
                <w:lang w:val="en-US"/>
              </w:rPr>
              <w:t>3 Direction “Assistance in employment through training and relocation within the framework of the needs of the employer”</w:t>
            </w:r>
          </w:p>
        </w:tc>
      </w:tr>
      <w:tr w:rsidR="003E723A" w:rsidRPr="00CA32DD" w:rsidTr="009768AF">
        <w:trPr>
          <w:trHeight w:val="197"/>
        </w:trPr>
        <w:tc>
          <w:tcPr>
            <w:tcW w:w="516" w:type="dxa"/>
            <w:shd w:val="clear" w:color="auto" w:fill="auto"/>
          </w:tcPr>
          <w:p w:rsidR="003E723A" w:rsidRPr="00CA32DD" w:rsidRDefault="003E723A" w:rsidP="009768AF">
            <w:pPr>
              <w:spacing w:after="0" w:line="240" w:lineRule="auto"/>
              <w:jc w:val="both"/>
              <w:textAlignment w:val="baseline"/>
              <w:rPr>
                <w:rFonts w:ascii="Times New Roman" w:hAnsi="Times New Roman" w:cs="Times New Roman"/>
                <w:sz w:val="20"/>
                <w:szCs w:val="20"/>
                <w:bdr w:val="none" w:sz="0" w:space="0" w:color="auto" w:frame="1"/>
              </w:rPr>
            </w:pPr>
            <w:r w:rsidRPr="00CA32DD">
              <w:rPr>
                <w:rFonts w:ascii="Times New Roman" w:hAnsi="Times New Roman" w:cs="Times New Roman"/>
                <w:sz w:val="20"/>
                <w:szCs w:val="20"/>
                <w:bdr w:val="none" w:sz="0" w:space="0" w:color="auto" w:frame="1"/>
              </w:rPr>
              <w:t>3.1</w:t>
            </w:r>
          </w:p>
        </w:tc>
        <w:tc>
          <w:tcPr>
            <w:tcW w:w="5334" w:type="dxa"/>
            <w:shd w:val="clear" w:color="auto" w:fill="auto"/>
            <w:vAlign w:val="center"/>
          </w:tcPr>
          <w:p w:rsidR="003E723A" w:rsidRPr="00CA32DD" w:rsidRDefault="00110881" w:rsidP="009768AF">
            <w:pPr>
              <w:spacing w:after="0" w:line="240" w:lineRule="auto"/>
              <w:jc w:val="both"/>
              <w:textAlignment w:val="baseline"/>
              <w:rPr>
                <w:rFonts w:ascii="Times New Roman" w:hAnsi="Times New Roman" w:cs="Times New Roman"/>
                <w:sz w:val="20"/>
                <w:szCs w:val="20"/>
                <w:bdr w:val="none" w:sz="0" w:space="0" w:color="auto" w:frame="1"/>
                <w:lang w:val="en-US"/>
              </w:rPr>
            </w:pPr>
            <w:r w:rsidRPr="00CA32DD">
              <w:rPr>
                <w:rFonts w:ascii="Times New Roman" w:hAnsi="Times New Roman" w:cs="Times New Roman"/>
                <w:sz w:val="20"/>
                <w:szCs w:val="20"/>
                <w:bdr w:val="none" w:sz="0" w:space="0" w:color="auto" w:frame="1"/>
                <w:lang w:val="en-US"/>
              </w:rPr>
              <w:t xml:space="preserve">Professional training coverage, thousand </w:t>
            </w:r>
            <w:proofErr w:type="spellStart"/>
            <w:r w:rsidRPr="00CA32DD">
              <w:rPr>
                <w:rFonts w:ascii="Times New Roman" w:hAnsi="Times New Roman" w:cs="Times New Roman"/>
                <w:sz w:val="20"/>
                <w:szCs w:val="20"/>
                <w:bdr w:val="none" w:sz="0" w:space="0" w:color="auto" w:frame="1"/>
                <w:lang w:val="en-US"/>
              </w:rPr>
              <w:t>tenge</w:t>
            </w:r>
            <w:proofErr w:type="spellEnd"/>
            <w:r w:rsidRPr="00CA32DD">
              <w:rPr>
                <w:rFonts w:ascii="Times New Roman" w:hAnsi="Times New Roman" w:cs="Times New Roman"/>
                <w:sz w:val="20"/>
                <w:szCs w:val="20"/>
                <w:bdr w:val="none" w:sz="0" w:space="0" w:color="auto" w:frame="1"/>
                <w:lang w:val="en-US"/>
              </w:rPr>
              <w:t xml:space="preserve"> per participant</w:t>
            </w:r>
          </w:p>
        </w:tc>
        <w:tc>
          <w:tcPr>
            <w:tcW w:w="0" w:type="auto"/>
            <w:shd w:val="clear" w:color="auto" w:fill="auto"/>
            <w:vAlign w:val="center"/>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587,6</w:t>
            </w:r>
          </w:p>
        </w:tc>
        <w:tc>
          <w:tcPr>
            <w:tcW w:w="0" w:type="auto"/>
            <w:shd w:val="clear" w:color="auto" w:fill="auto"/>
            <w:vAlign w:val="center"/>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532,2</w:t>
            </w:r>
          </w:p>
        </w:tc>
        <w:tc>
          <w:tcPr>
            <w:tcW w:w="860" w:type="dxa"/>
            <w:shd w:val="clear" w:color="auto" w:fill="auto"/>
            <w:vAlign w:val="center"/>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308,4</w:t>
            </w:r>
          </w:p>
        </w:tc>
        <w:tc>
          <w:tcPr>
            <w:tcW w:w="1396" w:type="dxa"/>
            <w:shd w:val="clear" w:color="auto" w:fill="auto"/>
            <w:vAlign w:val="center"/>
          </w:tcPr>
          <w:p w:rsidR="003E723A" w:rsidRPr="00CA32DD" w:rsidRDefault="003E723A" w:rsidP="009768AF">
            <w:pPr>
              <w:pStyle w:val="aa"/>
              <w:spacing w:before="0" w:beforeAutospacing="0" w:after="0" w:afterAutospacing="0" w:line="276" w:lineRule="auto"/>
              <w:jc w:val="center"/>
              <w:rPr>
                <w:rFonts w:eastAsia="Calibri"/>
                <w:kern w:val="24"/>
                <w:sz w:val="20"/>
                <w:szCs w:val="20"/>
              </w:rPr>
            </w:pPr>
            <w:r w:rsidRPr="00CA32DD">
              <w:rPr>
                <w:rFonts w:eastAsia="Calibri"/>
                <w:kern w:val="24"/>
                <w:sz w:val="20"/>
                <w:szCs w:val="20"/>
              </w:rPr>
              <w:t>476,1</w:t>
            </w:r>
          </w:p>
        </w:tc>
      </w:tr>
      <w:tr w:rsidR="003E723A" w:rsidRPr="00CA32DD" w:rsidTr="009768AF">
        <w:tc>
          <w:tcPr>
            <w:tcW w:w="516" w:type="dxa"/>
            <w:vMerge w:val="restart"/>
            <w:shd w:val="clear" w:color="auto" w:fill="auto"/>
          </w:tcPr>
          <w:p w:rsidR="003E723A" w:rsidRPr="00CA32DD" w:rsidRDefault="003E723A" w:rsidP="009768AF">
            <w:pPr>
              <w:spacing w:after="0" w:line="240" w:lineRule="auto"/>
              <w:jc w:val="both"/>
              <w:textAlignment w:val="baseline"/>
              <w:rPr>
                <w:rFonts w:ascii="Times New Roman" w:hAnsi="Times New Roman" w:cs="Times New Roman"/>
                <w:sz w:val="20"/>
                <w:szCs w:val="20"/>
                <w:bdr w:val="none" w:sz="0" w:space="0" w:color="auto" w:frame="1"/>
              </w:rPr>
            </w:pPr>
            <w:r w:rsidRPr="00CA32DD">
              <w:rPr>
                <w:rFonts w:ascii="Times New Roman" w:hAnsi="Times New Roman" w:cs="Times New Roman"/>
                <w:sz w:val="20"/>
                <w:szCs w:val="20"/>
                <w:bdr w:val="none" w:sz="0" w:space="0" w:color="auto" w:frame="1"/>
              </w:rPr>
              <w:t>3.2</w:t>
            </w:r>
          </w:p>
        </w:tc>
        <w:tc>
          <w:tcPr>
            <w:tcW w:w="5334" w:type="dxa"/>
            <w:shd w:val="clear" w:color="auto" w:fill="auto"/>
            <w:vAlign w:val="center"/>
          </w:tcPr>
          <w:p w:rsidR="003E723A" w:rsidRPr="00CA32DD" w:rsidRDefault="00110881" w:rsidP="009768AF">
            <w:pPr>
              <w:spacing w:after="0" w:line="240" w:lineRule="auto"/>
              <w:jc w:val="both"/>
              <w:textAlignment w:val="baseline"/>
              <w:rPr>
                <w:rFonts w:ascii="Times New Roman" w:hAnsi="Times New Roman" w:cs="Times New Roman"/>
                <w:sz w:val="20"/>
                <w:szCs w:val="20"/>
                <w:bdr w:val="none" w:sz="0" w:space="0" w:color="auto" w:frame="1"/>
                <w:lang w:val="en-US"/>
              </w:rPr>
            </w:pPr>
            <w:r w:rsidRPr="00CA32DD">
              <w:rPr>
                <w:rFonts w:ascii="Times New Roman" w:hAnsi="Times New Roman" w:cs="Times New Roman"/>
                <w:sz w:val="20"/>
                <w:szCs w:val="20"/>
                <w:bdr w:val="none" w:sz="0" w:space="0" w:color="auto" w:frame="1"/>
                <w:lang w:val="en-US"/>
              </w:rPr>
              <w:t xml:space="preserve">Subsidizing of social jobs, thousand </w:t>
            </w:r>
            <w:proofErr w:type="spellStart"/>
            <w:r w:rsidRPr="00CA32DD">
              <w:rPr>
                <w:rFonts w:ascii="Times New Roman" w:hAnsi="Times New Roman" w:cs="Times New Roman"/>
                <w:sz w:val="20"/>
                <w:szCs w:val="20"/>
                <w:bdr w:val="none" w:sz="0" w:space="0" w:color="auto" w:frame="1"/>
                <w:lang w:val="en-US"/>
              </w:rPr>
              <w:t>tenge</w:t>
            </w:r>
            <w:proofErr w:type="spellEnd"/>
            <w:r w:rsidRPr="00CA32DD">
              <w:rPr>
                <w:rFonts w:ascii="Times New Roman" w:hAnsi="Times New Roman" w:cs="Times New Roman"/>
                <w:sz w:val="20"/>
                <w:szCs w:val="20"/>
                <w:bdr w:val="none" w:sz="0" w:space="0" w:color="auto" w:frame="1"/>
                <w:lang w:val="en-US"/>
              </w:rPr>
              <w:t xml:space="preserve"> per participant</w:t>
            </w:r>
          </w:p>
        </w:tc>
        <w:tc>
          <w:tcPr>
            <w:tcW w:w="0" w:type="auto"/>
            <w:shd w:val="clear" w:color="auto" w:fill="auto"/>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200,0</w:t>
            </w:r>
          </w:p>
        </w:tc>
        <w:tc>
          <w:tcPr>
            <w:tcW w:w="0" w:type="auto"/>
            <w:shd w:val="clear" w:color="auto" w:fill="auto"/>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190,9</w:t>
            </w:r>
          </w:p>
        </w:tc>
        <w:tc>
          <w:tcPr>
            <w:tcW w:w="860" w:type="dxa"/>
            <w:shd w:val="clear" w:color="auto" w:fill="auto"/>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160,0</w:t>
            </w:r>
          </w:p>
        </w:tc>
        <w:tc>
          <w:tcPr>
            <w:tcW w:w="1396" w:type="dxa"/>
            <w:shd w:val="clear" w:color="auto" w:fill="auto"/>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183,6</w:t>
            </w:r>
          </w:p>
        </w:tc>
      </w:tr>
      <w:tr w:rsidR="003E723A" w:rsidRPr="00CA32DD" w:rsidTr="009768AF">
        <w:trPr>
          <w:trHeight w:val="234"/>
        </w:trPr>
        <w:tc>
          <w:tcPr>
            <w:tcW w:w="516" w:type="dxa"/>
            <w:vMerge/>
            <w:shd w:val="clear" w:color="auto" w:fill="auto"/>
          </w:tcPr>
          <w:p w:rsidR="003E723A" w:rsidRPr="00CA32DD" w:rsidRDefault="003E723A" w:rsidP="009768AF">
            <w:pPr>
              <w:spacing w:after="0" w:line="240" w:lineRule="auto"/>
              <w:jc w:val="both"/>
              <w:textAlignment w:val="baseline"/>
              <w:rPr>
                <w:rFonts w:ascii="Times New Roman" w:hAnsi="Times New Roman" w:cs="Times New Roman"/>
                <w:sz w:val="20"/>
                <w:szCs w:val="20"/>
                <w:bdr w:val="none" w:sz="0" w:space="0" w:color="auto" w:frame="1"/>
              </w:rPr>
            </w:pPr>
          </w:p>
        </w:tc>
        <w:tc>
          <w:tcPr>
            <w:tcW w:w="5334" w:type="dxa"/>
            <w:shd w:val="clear" w:color="auto" w:fill="auto"/>
            <w:vAlign w:val="center"/>
          </w:tcPr>
          <w:p w:rsidR="003E723A" w:rsidRPr="00CA32DD" w:rsidRDefault="00110881" w:rsidP="009768AF">
            <w:pPr>
              <w:spacing w:after="0" w:line="240" w:lineRule="auto"/>
              <w:jc w:val="both"/>
              <w:textAlignment w:val="baseline"/>
              <w:rPr>
                <w:rFonts w:ascii="Times New Roman" w:hAnsi="Times New Roman" w:cs="Times New Roman"/>
                <w:sz w:val="20"/>
                <w:szCs w:val="20"/>
                <w:bdr w:val="none" w:sz="0" w:space="0" w:color="auto" w:frame="1"/>
                <w:lang w:val="en-US"/>
              </w:rPr>
            </w:pPr>
            <w:r w:rsidRPr="00CA32DD">
              <w:rPr>
                <w:rFonts w:ascii="Times New Roman" w:hAnsi="Times New Roman" w:cs="Times New Roman"/>
                <w:sz w:val="20"/>
                <w:szCs w:val="20"/>
                <w:bdr w:val="none" w:sz="0" w:space="0" w:color="auto" w:frame="1"/>
                <w:lang w:val="en-US"/>
              </w:rPr>
              <w:t xml:space="preserve">social jobs plus vocational training, thousand </w:t>
            </w:r>
            <w:proofErr w:type="spellStart"/>
            <w:r w:rsidRPr="00CA32DD">
              <w:rPr>
                <w:rFonts w:ascii="Times New Roman" w:hAnsi="Times New Roman" w:cs="Times New Roman"/>
                <w:sz w:val="20"/>
                <w:szCs w:val="20"/>
                <w:bdr w:val="none" w:sz="0" w:space="0" w:color="auto" w:frame="1"/>
                <w:lang w:val="en-US"/>
              </w:rPr>
              <w:t>tenge</w:t>
            </w:r>
            <w:proofErr w:type="spellEnd"/>
            <w:r w:rsidRPr="00CA32DD">
              <w:rPr>
                <w:rFonts w:ascii="Times New Roman" w:hAnsi="Times New Roman" w:cs="Times New Roman"/>
                <w:sz w:val="20"/>
                <w:szCs w:val="20"/>
                <w:bdr w:val="none" w:sz="0" w:space="0" w:color="auto" w:frame="1"/>
                <w:lang w:val="en-US"/>
              </w:rPr>
              <w:t xml:space="preserve"> per participant</w:t>
            </w:r>
          </w:p>
        </w:tc>
        <w:tc>
          <w:tcPr>
            <w:tcW w:w="0" w:type="auto"/>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787,6</w:t>
            </w:r>
          </w:p>
        </w:tc>
        <w:tc>
          <w:tcPr>
            <w:tcW w:w="0" w:type="auto"/>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723,1</w:t>
            </w:r>
          </w:p>
        </w:tc>
        <w:tc>
          <w:tcPr>
            <w:tcW w:w="860" w:type="dxa"/>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468,4</w:t>
            </w:r>
          </w:p>
        </w:tc>
        <w:tc>
          <w:tcPr>
            <w:tcW w:w="1396" w:type="dxa"/>
            <w:shd w:val="clear" w:color="auto" w:fill="auto"/>
            <w:vAlign w:val="bottom"/>
          </w:tcPr>
          <w:p w:rsidR="003E723A" w:rsidRPr="00CA32DD" w:rsidRDefault="003E723A" w:rsidP="009768AF">
            <w:pPr>
              <w:spacing w:after="0" w:line="240" w:lineRule="auto"/>
              <w:jc w:val="center"/>
              <w:rPr>
                <w:rFonts w:ascii="Times New Roman" w:hAnsi="Times New Roman" w:cs="Times New Roman"/>
                <w:sz w:val="20"/>
                <w:szCs w:val="20"/>
              </w:rPr>
            </w:pPr>
            <w:r w:rsidRPr="00CA32DD">
              <w:rPr>
                <w:rFonts w:ascii="Times New Roman" w:hAnsi="Times New Roman" w:cs="Times New Roman"/>
                <w:sz w:val="20"/>
                <w:szCs w:val="20"/>
              </w:rPr>
              <w:t>684,7</w:t>
            </w:r>
          </w:p>
        </w:tc>
      </w:tr>
      <w:tr w:rsidR="003E723A" w:rsidRPr="00CA32DD" w:rsidTr="009768AF">
        <w:tc>
          <w:tcPr>
            <w:tcW w:w="516" w:type="dxa"/>
            <w:shd w:val="clear" w:color="auto" w:fill="auto"/>
          </w:tcPr>
          <w:p w:rsidR="003E723A" w:rsidRPr="00CA32DD" w:rsidRDefault="003E723A" w:rsidP="009768AF">
            <w:pPr>
              <w:spacing w:after="0" w:line="240" w:lineRule="auto"/>
              <w:jc w:val="both"/>
              <w:textAlignment w:val="baseline"/>
              <w:rPr>
                <w:rFonts w:ascii="Times New Roman" w:hAnsi="Times New Roman" w:cs="Times New Roman"/>
                <w:sz w:val="20"/>
                <w:szCs w:val="20"/>
                <w:bdr w:val="none" w:sz="0" w:space="0" w:color="auto" w:frame="1"/>
              </w:rPr>
            </w:pPr>
            <w:r w:rsidRPr="00CA32DD">
              <w:rPr>
                <w:rFonts w:ascii="Times New Roman" w:hAnsi="Times New Roman" w:cs="Times New Roman"/>
                <w:sz w:val="20"/>
                <w:szCs w:val="20"/>
                <w:bdr w:val="none" w:sz="0" w:space="0" w:color="auto" w:frame="1"/>
              </w:rPr>
              <w:t>3.3</w:t>
            </w:r>
          </w:p>
        </w:tc>
        <w:tc>
          <w:tcPr>
            <w:tcW w:w="5334" w:type="dxa"/>
            <w:shd w:val="clear" w:color="auto" w:fill="auto"/>
            <w:vAlign w:val="center"/>
          </w:tcPr>
          <w:p w:rsidR="003E723A" w:rsidRPr="00CA32DD" w:rsidRDefault="00110881" w:rsidP="009768AF">
            <w:pPr>
              <w:spacing w:after="0" w:line="240" w:lineRule="auto"/>
              <w:jc w:val="both"/>
              <w:textAlignment w:val="baseline"/>
              <w:rPr>
                <w:rFonts w:ascii="Times New Roman" w:hAnsi="Times New Roman" w:cs="Times New Roman"/>
                <w:sz w:val="20"/>
                <w:szCs w:val="20"/>
                <w:bdr w:val="none" w:sz="0" w:space="0" w:color="auto" w:frame="1"/>
                <w:lang w:val="en-US"/>
              </w:rPr>
            </w:pPr>
            <w:r w:rsidRPr="00CA32DD">
              <w:rPr>
                <w:rFonts w:ascii="Times New Roman" w:hAnsi="Times New Roman" w:cs="Times New Roman"/>
                <w:sz w:val="20"/>
                <w:szCs w:val="20"/>
                <w:bdr w:val="none" w:sz="0" w:space="0" w:color="auto" w:frame="1"/>
                <w:lang w:val="en-US"/>
              </w:rPr>
              <w:t xml:space="preserve">Subsidizing jobs for youth practice, thousand </w:t>
            </w:r>
            <w:proofErr w:type="spellStart"/>
            <w:r w:rsidRPr="00CA32DD">
              <w:rPr>
                <w:rFonts w:ascii="Times New Roman" w:hAnsi="Times New Roman" w:cs="Times New Roman"/>
                <w:sz w:val="20"/>
                <w:szCs w:val="20"/>
                <w:bdr w:val="none" w:sz="0" w:space="0" w:color="auto" w:frame="1"/>
                <w:lang w:val="en-US"/>
              </w:rPr>
              <w:t>tenge</w:t>
            </w:r>
            <w:proofErr w:type="spellEnd"/>
            <w:r w:rsidRPr="00CA32DD">
              <w:rPr>
                <w:rFonts w:ascii="Times New Roman" w:hAnsi="Times New Roman" w:cs="Times New Roman"/>
                <w:sz w:val="20"/>
                <w:szCs w:val="20"/>
                <w:bdr w:val="none" w:sz="0" w:space="0" w:color="auto" w:frame="1"/>
                <w:lang w:val="en-US"/>
              </w:rPr>
              <w:t xml:space="preserve"> per participant</w:t>
            </w:r>
          </w:p>
        </w:tc>
        <w:tc>
          <w:tcPr>
            <w:tcW w:w="0" w:type="auto"/>
            <w:shd w:val="clear" w:color="auto" w:fill="auto"/>
            <w:vAlign w:val="center"/>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484,4</w:t>
            </w:r>
          </w:p>
        </w:tc>
        <w:tc>
          <w:tcPr>
            <w:tcW w:w="0" w:type="auto"/>
            <w:shd w:val="clear" w:color="auto" w:fill="auto"/>
            <w:vAlign w:val="center"/>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272,7</w:t>
            </w:r>
          </w:p>
        </w:tc>
        <w:tc>
          <w:tcPr>
            <w:tcW w:w="860" w:type="dxa"/>
            <w:shd w:val="clear" w:color="auto" w:fill="auto"/>
            <w:vAlign w:val="center"/>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246,2</w:t>
            </w:r>
          </w:p>
        </w:tc>
        <w:tc>
          <w:tcPr>
            <w:tcW w:w="1396" w:type="dxa"/>
            <w:shd w:val="clear" w:color="auto" w:fill="auto"/>
            <w:vAlign w:val="center"/>
          </w:tcPr>
          <w:p w:rsidR="003E723A" w:rsidRPr="00CA32DD" w:rsidRDefault="003E723A" w:rsidP="009768AF">
            <w:pPr>
              <w:pStyle w:val="aa"/>
              <w:spacing w:before="0" w:beforeAutospacing="0" w:after="0" w:afterAutospacing="0" w:line="276" w:lineRule="auto"/>
              <w:jc w:val="center"/>
              <w:rPr>
                <w:sz w:val="20"/>
                <w:szCs w:val="20"/>
              </w:rPr>
            </w:pPr>
            <w:r w:rsidRPr="00CA32DD">
              <w:rPr>
                <w:rFonts w:eastAsia="Calibri"/>
                <w:kern w:val="24"/>
                <w:sz w:val="20"/>
                <w:szCs w:val="20"/>
              </w:rPr>
              <w:t>334,4</w:t>
            </w:r>
          </w:p>
        </w:tc>
      </w:tr>
      <w:tr w:rsidR="003E723A" w:rsidRPr="00A24021" w:rsidTr="009768AF">
        <w:tc>
          <w:tcPr>
            <w:tcW w:w="9618" w:type="dxa"/>
            <w:gridSpan w:val="6"/>
            <w:shd w:val="clear" w:color="auto" w:fill="auto"/>
          </w:tcPr>
          <w:p w:rsidR="003E723A" w:rsidRPr="00CA32DD" w:rsidRDefault="00110881" w:rsidP="00CA32DD">
            <w:pPr>
              <w:spacing w:after="0" w:line="240" w:lineRule="auto"/>
              <w:ind w:firstLine="743"/>
              <w:jc w:val="both"/>
              <w:rPr>
                <w:rFonts w:ascii="Times New Roman" w:hAnsi="Times New Roman" w:cs="Times New Roman"/>
                <w:sz w:val="20"/>
                <w:szCs w:val="20"/>
                <w:lang w:val="en-US"/>
              </w:rPr>
            </w:pPr>
            <w:r w:rsidRPr="00CA32DD">
              <w:rPr>
                <w:rFonts w:ascii="Times New Roman" w:eastAsia="Times New Roman" w:hAnsi="Times New Roman" w:cs="Times New Roman"/>
                <w:sz w:val="20"/>
                <w:szCs w:val="20"/>
                <w:lang w:val="en-US" w:eastAsia="ru-RU"/>
              </w:rPr>
              <w:t>Note</w:t>
            </w:r>
            <w:r w:rsidR="003E723A" w:rsidRPr="00CA32DD">
              <w:rPr>
                <w:rFonts w:ascii="Times New Roman" w:eastAsia="Times New Roman" w:hAnsi="Times New Roman" w:cs="Times New Roman"/>
                <w:sz w:val="20"/>
                <w:szCs w:val="20"/>
                <w:lang w:val="en-US" w:eastAsia="ru-RU"/>
              </w:rPr>
              <w:t xml:space="preserve"> - </w:t>
            </w:r>
            <w:r w:rsidRPr="00CA32DD">
              <w:rPr>
                <w:rFonts w:ascii="Times New Roman" w:eastAsia="Times New Roman" w:hAnsi="Times New Roman" w:cs="Times New Roman"/>
                <w:sz w:val="20"/>
                <w:szCs w:val="20"/>
                <w:lang w:val="en-US" w:eastAsia="ru-RU"/>
              </w:rPr>
              <w:t xml:space="preserve">Developed and calculated by the author according to the sources </w:t>
            </w:r>
            <w:r w:rsidR="003E723A" w:rsidRPr="00CA32DD">
              <w:rPr>
                <w:rFonts w:ascii="Times New Roman" w:eastAsia="Times New Roman" w:hAnsi="Times New Roman" w:cs="Times New Roman"/>
                <w:sz w:val="20"/>
                <w:szCs w:val="20"/>
                <w:lang w:val="en-US" w:eastAsia="ru-RU"/>
              </w:rPr>
              <w:t>[</w:t>
            </w:r>
            <w:r w:rsidRPr="00CA32DD">
              <w:rPr>
                <w:rFonts w:ascii="Times New Roman" w:eastAsia="Times New Roman" w:hAnsi="Times New Roman" w:cs="Times New Roman"/>
                <w:sz w:val="20"/>
                <w:szCs w:val="20"/>
                <w:lang w:val="en-US" w:eastAsia="ru-RU"/>
              </w:rPr>
              <w:t>4], [5], [6], [7]</w:t>
            </w:r>
          </w:p>
        </w:tc>
      </w:tr>
    </w:tbl>
    <w:p w:rsidR="003E723A" w:rsidRPr="00110881" w:rsidRDefault="003E723A" w:rsidP="003E723A">
      <w:pPr>
        <w:shd w:val="clear" w:color="auto" w:fill="FFFFFF"/>
        <w:tabs>
          <w:tab w:val="left" w:pos="851"/>
        </w:tabs>
        <w:spacing w:after="0" w:line="240" w:lineRule="auto"/>
        <w:ind w:firstLine="567"/>
        <w:jc w:val="both"/>
        <w:textAlignment w:val="baseline"/>
        <w:rPr>
          <w:rFonts w:ascii="Times New Roman" w:hAnsi="Times New Roman" w:cs="Times New Roman"/>
          <w:sz w:val="20"/>
          <w:szCs w:val="20"/>
          <w:bdr w:val="none" w:sz="0" w:space="0" w:color="auto" w:frame="1"/>
          <w:lang w:val="en-US"/>
        </w:rPr>
      </w:pPr>
    </w:p>
    <w:p w:rsidR="003E723A" w:rsidRPr="00110881" w:rsidRDefault="00110881" w:rsidP="003E723A">
      <w:pPr>
        <w:shd w:val="clear" w:color="auto" w:fill="FFFFFF"/>
        <w:tabs>
          <w:tab w:val="left" w:pos="851"/>
        </w:tabs>
        <w:spacing w:after="0" w:line="240" w:lineRule="auto"/>
        <w:ind w:firstLine="567"/>
        <w:jc w:val="both"/>
        <w:textAlignment w:val="baseline"/>
        <w:rPr>
          <w:rFonts w:ascii="Times New Roman" w:hAnsi="Times New Roman" w:cs="Times New Roman"/>
          <w:sz w:val="20"/>
          <w:szCs w:val="20"/>
          <w:bdr w:val="none" w:sz="0" w:space="0" w:color="auto" w:frame="1"/>
          <w:lang w:val="en-US"/>
        </w:rPr>
      </w:pPr>
      <w:r w:rsidRPr="00110881">
        <w:rPr>
          <w:rFonts w:ascii="Times New Roman" w:hAnsi="Times New Roman" w:cs="Times New Roman"/>
          <w:sz w:val="20"/>
          <w:szCs w:val="20"/>
          <w:bdr w:val="none" w:sz="0" w:space="0" w:color="auto" w:frame="1"/>
          <w:lang w:val="en-US"/>
        </w:rPr>
        <w:t>The dynamics of unit costs per participant in the directions of the Employment Roadmap 2020 program in the Republic of Kazakhstan for 2017-2019 is shown in Figure 1.</w:t>
      </w:r>
    </w:p>
    <w:p w:rsidR="003E723A" w:rsidRDefault="00110881" w:rsidP="003E723A">
      <w:pPr>
        <w:shd w:val="clear" w:color="auto" w:fill="FFFFFF"/>
        <w:spacing w:after="0" w:line="240" w:lineRule="auto"/>
        <w:jc w:val="center"/>
        <w:textAlignment w:val="baseline"/>
        <w:rPr>
          <w:rFonts w:ascii="Times New Roman" w:hAnsi="Times New Roman" w:cs="Times New Roman"/>
          <w:sz w:val="28"/>
          <w:szCs w:val="28"/>
          <w:bdr w:val="none" w:sz="0" w:space="0" w:color="auto" w:frame="1"/>
          <w:lang w:val="en-US"/>
        </w:rPr>
      </w:pPr>
      <w:r>
        <w:rPr>
          <w:noProof/>
          <w:lang w:eastAsia="ru-RU"/>
        </w:rPr>
        <w:drawing>
          <wp:inline distT="0" distB="0" distL="0" distR="0" wp14:anchorId="5C1A3413" wp14:editId="2015BD45">
            <wp:extent cx="6116594" cy="280498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5B13" w:rsidRDefault="00CF5B13" w:rsidP="00110881">
      <w:pPr>
        <w:shd w:val="clear" w:color="auto" w:fill="FFFFFF"/>
        <w:tabs>
          <w:tab w:val="left" w:pos="851"/>
        </w:tabs>
        <w:spacing w:after="0" w:line="240" w:lineRule="auto"/>
        <w:jc w:val="center"/>
        <w:textAlignment w:val="baseline"/>
        <w:rPr>
          <w:rFonts w:ascii="Times New Roman" w:hAnsi="Times New Roman" w:cs="Times New Roman"/>
          <w:sz w:val="20"/>
          <w:szCs w:val="20"/>
          <w:bdr w:val="none" w:sz="0" w:space="0" w:color="auto" w:frame="1"/>
          <w:lang w:val="en-US"/>
        </w:rPr>
      </w:pPr>
    </w:p>
    <w:p w:rsidR="003E723A" w:rsidRPr="00110881" w:rsidRDefault="00110881" w:rsidP="00110881">
      <w:pPr>
        <w:shd w:val="clear" w:color="auto" w:fill="FFFFFF"/>
        <w:tabs>
          <w:tab w:val="left" w:pos="851"/>
        </w:tabs>
        <w:spacing w:after="0" w:line="240" w:lineRule="auto"/>
        <w:jc w:val="center"/>
        <w:textAlignment w:val="baseline"/>
        <w:rPr>
          <w:rFonts w:ascii="Times New Roman" w:hAnsi="Times New Roman" w:cs="Times New Roman"/>
          <w:sz w:val="20"/>
          <w:szCs w:val="20"/>
          <w:bdr w:val="none" w:sz="0" w:space="0" w:color="auto" w:frame="1"/>
          <w:lang w:val="en-US"/>
        </w:rPr>
      </w:pPr>
      <w:r w:rsidRPr="00110881">
        <w:rPr>
          <w:rFonts w:ascii="Times New Roman" w:hAnsi="Times New Roman" w:cs="Times New Roman"/>
          <w:sz w:val="20"/>
          <w:szCs w:val="20"/>
          <w:bdr w:val="none" w:sz="0" w:space="0" w:color="auto" w:frame="1"/>
          <w:lang w:val="en-US"/>
        </w:rPr>
        <w:t xml:space="preserve">Figure 1 - Dynamics of unit costs per participant in the directions of the program “Employment Roadmap – 2020” in the Republic of Kazakhstan for 2017-2019, thousand </w:t>
      </w:r>
      <w:proofErr w:type="spellStart"/>
      <w:r w:rsidRPr="00110881">
        <w:rPr>
          <w:rFonts w:ascii="Times New Roman" w:hAnsi="Times New Roman" w:cs="Times New Roman"/>
          <w:sz w:val="20"/>
          <w:szCs w:val="20"/>
          <w:bdr w:val="none" w:sz="0" w:space="0" w:color="auto" w:frame="1"/>
          <w:lang w:val="en-US"/>
        </w:rPr>
        <w:t>tenge</w:t>
      </w:r>
      <w:proofErr w:type="spellEnd"/>
    </w:p>
    <w:p w:rsidR="00110881" w:rsidRPr="00110881" w:rsidRDefault="00110881" w:rsidP="003E723A">
      <w:pPr>
        <w:shd w:val="clear" w:color="auto" w:fill="FFFFFF"/>
        <w:tabs>
          <w:tab w:val="left" w:pos="851"/>
        </w:tabs>
        <w:spacing w:after="0" w:line="240" w:lineRule="auto"/>
        <w:ind w:firstLine="567"/>
        <w:jc w:val="both"/>
        <w:textAlignment w:val="baseline"/>
        <w:rPr>
          <w:rFonts w:ascii="Times New Roman" w:hAnsi="Times New Roman" w:cs="Times New Roman"/>
          <w:sz w:val="20"/>
          <w:szCs w:val="20"/>
          <w:bdr w:val="none" w:sz="0" w:space="0" w:color="auto" w:frame="1"/>
          <w:lang w:val="en-US"/>
        </w:rPr>
      </w:pPr>
    </w:p>
    <w:p w:rsidR="003E723A" w:rsidRPr="00110881" w:rsidRDefault="00110881" w:rsidP="003E723A">
      <w:pPr>
        <w:shd w:val="clear" w:color="auto" w:fill="FFFFFF"/>
        <w:tabs>
          <w:tab w:val="left" w:pos="851"/>
        </w:tabs>
        <w:spacing w:after="0" w:line="240" w:lineRule="auto"/>
        <w:ind w:firstLine="567"/>
        <w:jc w:val="both"/>
        <w:textAlignment w:val="baseline"/>
        <w:rPr>
          <w:rFonts w:ascii="Times New Roman" w:hAnsi="Times New Roman" w:cs="Times New Roman"/>
          <w:sz w:val="20"/>
          <w:szCs w:val="20"/>
          <w:bdr w:val="none" w:sz="0" w:space="0" w:color="auto" w:frame="1"/>
          <w:lang w:val="en-US"/>
        </w:rPr>
      </w:pPr>
      <w:r w:rsidRPr="00110881">
        <w:rPr>
          <w:rFonts w:ascii="Times New Roman" w:hAnsi="Times New Roman" w:cs="Times New Roman"/>
          <w:sz w:val="20"/>
          <w:szCs w:val="20"/>
          <w:bdr w:val="none" w:sz="0" w:space="0" w:color="auto" w:frame="1"/>
          <w:lang w:val="en-US"/>
        </w:rPr>
        <w:t>The high level of costs for the first direction of the Program, as mentioned above, is due to the fact that the construction of facilities is financed within this direction. The second direction – microcredit also has a higher level of costs, since expanding or starting your own business is certainly a more capital-intensive occupation than in the first and second sub-directions (subsidizing wages or vocational training) of the third direction.</w:t>
      </w:r>
    </w:p>
    <w:p w:rsidR="00110881" w:rsidRPr="00110881" w:rsidRDefault="00110881" w:rsidP="003E723A">
      <w:pPr>
        <w:shd w:val="clear" w:color="auto" w:fill="FFFFFF"/>
        <w:tabs>
          <w:tab w:val="left" w:pos="851"/>
        </w:tabs>
        <w:spacing w:after="0" w:line="240" w:lineRule="auto"/>
        <w:ind w:firstLine="567"/>
        <w:jc w:val="both"/>
        <w:textAlignment w:val="baseline"/>
        <w:rPr>
          <w:rFonts w:ascii="Times New Roman" w:hAnsi="Times New Roman" w:cs="Times New Roman"/>
          <w:sz w:val="20"/>
          <w:szCs w:val="20"/>
          <w:bdr w:val="none" w:sz="0" w:space="0" w:color="auto" w:frame="1"/>
          <w:lang w:val="en-US"/>
        </w:rPr>
      </w:pPr>
    </w:p>
    <w:p w:rsidR="002E6F55" w:rsidRPr="00CA32DD" w:rsidRDefault="002E6F55" w:rsidP="002E6F55">
      <w:pPr>
        <w:pStyle w:val="Default"/>
        <w:ind w:firstLine="709"/>
        <w:jc w:val="both"/>
        <w:rPr>
          <w:rFonts w:ascii="Times New Roman"/>
          <w:b/>
          <w:color w:val="auto"/>
          <w:sz w:val="20"/>
          <w:szCs w:val="20"/>
          <w:lang w:val="en-US"/>
        </w:rPr>
      </w:pPr>
      <w:r w:rsidRPr="00CA32DD">
        <w:rPr>
          <w:rFonts w:ascii="Times New Roman"/>
          <w:b/>
          <w:color w:val="auto"/>
          <w:sz w:val="20"/>
          <w:szCs w:val="20"/>
          <w:lang w:val="en-US"/>
        </w:rPr>
        <w:t>Discussion</w:t>
      </w:r>
    </w:p>
    <w:p w:rsidR="00110881" w:rsidRPr="00110881" w:rsidRDefault="00110881" w:rsidP="00110881">
      <w:pPr>
        <w:spacing w:after="0" w:line="240" w:lineRule="auto"/>
        <w:ind w:firstLine="709"/>
        <w:jc w:val="both"/>
        <w:rPr>
          <w:rFonts w:ascii="Times New Roman" w:hAnsi="Times New Roman" w:cs="Times New Roman"/>
          <w:sz w:val="20"/>
          <w:szCs w:val="20"/>
          <w:bdr w:val="none" w:sz="0" w:space="0" w:color="auto" w:frame="1"/>
          <w:lang w:val="en-US"/>
        </w:rPr>
      </w:pPr>
      <w:r w:rsidRPr="00110881">
        <w:rPr>
          <w:rFonts w:ascii="Times New Roman" w:hAnsi="Times New Roman" w:cs="Times New Roman"/>
          <w:sz w:val="20"/>
          <w:szCs w:val="20"/>
          <w:bdr w:val="none" w:sz="0" w:space="0" w:color="auto" w:frame="1"/>
          <w:lang w:val="en-US"/>
        </w:rPr>
        <w:t>In general, the problems of the directions of the program “Employment Roadmap – 2020”, identified by the author on the basis of its quantitative estimates, are the following:</w:t>
      </w:r>
    </w:p>
    <w:p w:rsidR="00110881" w:rsidRPr="00110881" w:rsidRDefault="00CF5B13" w:rsidP="00110881">
      <w:pPr>
        <w:spacing w:after="0" w:line="240" w:lineRule="auto"/>
        <w:ind w:firstLine="709"/>
        <w:jc w:val="both"/>
        <w:rPr>
          <w:rFonts w:ascii="Times New Roman" w:hAnsi="Times New Roman" w:cs="Times New Roman"/>
          <w:sz w:val="20"/>
          <w:szCs w:val="20"/>
          <w:bdr w:val="none" w:sz="0" w:space="0" w:color="auto" w:frame="1"/>
          <w:lang w:val="en-US"/>
        </w:rPr>
      </w:pPr>
      <w:r>
        <w:rPr>
          <w:rFonts w:ascii="Times New Roman" w:hAnsi="Times New Roman" w:cs="Times New Roman"/>
          <w:sz w:val="20"/>
          <w:szCs w:val="20"/>
          <w:bdr w:val="none" w:sz="0" w:space="0" w:color="auto" w:frame="1"/>
          <w:lang w:val="en-US"/>
        </w:rPr>
        <w:t xml:space="preserve">1) </w:t>
      </w:r>
      <w:proofErr w:type="gramStart"/>
      <w:r>
        <w:rPr>
          <w:rFonts w:ascii="Times New Roman" w:hAnsi="Times New Roman" w:cs="Times New Roman"/>
          <w:sz w:val="20"/>
          <w:szCs w:val="20"/>
          <w:bdr w:val="none" w:sz="0" w:space="0" w:color="auto" w:frame="1"/>
          <w:lang w:val="en-US"/>
        </w:rPr>
        <w:t>i</w:t>
      </w:r>
      <w:r w:rsidR="00110881" w:rsidRPr="00110881">
        <w:rPr>
          <w:rFonts w:ascii="Times New Roman" w:hAnsi="Times New Roman" w:cs="Times New Roman"/>
          <w:sz w:val="20"/>
          <w:szCs w:val="20"/>
          <w:bdr w:val="none" w:sz="0" w:space="0" w:color="auto" w:frame="1"/>
          <w:lang w:val="en-US"/>
        </w:rPr>
        <w:t>n</w:t>
      </w:r>
      <w:proofErr w:type="gramEnd"/>
      <w:r w:rsidR="00110881" w:rsidRPr="00110881">
        <w:rPr>
          <w:rFonts w:ascii="Times New Roman" w:hAnsi="Times New Roman" w:cs="Times New Roman"/>
          <w:sz w:val="20"/>
          <w:szCs w:val="20"/>
          <w:bdr w:val="none" w:sz="0" w:space="0" w:color="auto" w:frame="1"/>
          <w:lang w:val="en-US"/>
        </w:rPr>
        <w:t xml:space="preserve"> the</w:t>
      </w:r>
      <w:r>
        <w:rPr>
          <w:rFonts w:ascii="Times New Roman" w:hAnsi="Times New Roman" w:cs="Times New Roman"/>
          <w:sz w:val="20"/>
          <w:szCs w:val="20"/>
          <w:bdr w:val="none" w:sz="0" w:space="0" w:color="auto" w:frame="1"/>
          <w:lang w:val="en-US"/>
        </w:rPr>
        <w:t xml:space="preserve"> 1</w:t>
      </w:r>
      <w:r w:rsidRPr="00CF5B13">
        <w:rPr>
          <w:rFonts w:ascii="Times New Roman" w:hAnsi="Times New Roman" w:cs="Times New Roman"/>
          <w:sz w:val="20"/>
          <w:szCs w:val="20"/>
          <w:bdr w:val="none" w:sz="0" w:space="0" w:color="auto" w:frame="1"/>
          <w:vertAlign w:val="superscript"/>
          <w:lang w:val="en-US"/>
        </w:rPr>
        <w:t>st</w:t>
      </w:r>
      <w:r>
        <w:rPr>
          <w:rFonts w:ascii="Times New Roman" w:hAnsi="Times New Roman" w:cs="Times New Roman"/>
          <w:sz w:val="20"/>
          <w:szCs w:val="20"/>
          <w:bdr w:val="none" w:sz="0" w:space="0" w:color="auto" w:frame="1"/>
          <w:lang w:val="en-US"/>
        </w:rPr>
        <w:t xml:space="preserve"> </w:t>
      </w:r>
      <w:r w:rsidR="00110881" w:rsidRPr="00110881">
        <w:rPr>
          <w:rFonts w:ascii="Times New Roman" w:hAnsi="Times New Roman" w:cs="Times New Roman"/>
          <w:sz w:val="20"/>
          <w:szCs w:val="20"/>
          <w:bdr w:val="none" w:sz="0" w:space="0" w:color="auto" w:frame="1"/>
          <w:lang w:val="en-US"/>
        </w:rPr>
        <w:t>t direction, the problem, in the author's opinion, is the lack of monitoring data on the placement of participants in permanent jobs after the launch of facilities in the functional field, which does not allow us to assess the sustainability of the results of this direction in the field of employment.</w:t>
      </w:r>
    </w:p>
    <w:p w:rsidR="00CF5B13" w:rsidRDefault="00110881" w:rsidP="00110881">
      <w:pPr>
        <w:spacing w:after="0" w:line="240" w:lineRule="auto"/>
        <w:ind w:firstLine="709"/>
        <w:jc w:val="both"/>
        <w:rPr>
          <w:rFonts w:ascii="Times New Roman" w:hAnsi="Times New Roman" w:cs="Times New Roman"/>
          <w:sz w:val="20"/>
          <w:szCs w:val="20"/>
          <w:bdr w:val="none" w:sz="0" w:space="0" w:color="auto" w:frame="1"/>
          <w:lang w:val="en-US"/>
        </w:rPr>
      </w:pPr>
      <w:r>
        <w:rPr>
          <w:rFonts w:ascii="Times New Roman" w:hAnsi="Times New Roman" w:cs="Times New Roman"/>
          <w:sz w:val="20"/>
          <w:szCs w:val="20"/>
          <w:bdr w:val="none" w:sz="0" w:space="0" w:color="auto" w:frame="1"/>
          <w:lang w:val="en-US"/>
        </w:rPr>
        <w:t xml:space="preserve">2) </w:t>
      </w:r>
      <w:proofErr w:type="gramStart"/>
      <w:r w:rsidR="00CF5B13">
        <w:rPr>
          <w:rFonts w:ascii="Times New Roman" w:hAnsi="Times New Roman" w:cs="Times New Roman"/>
          <w:sz w:val="20"/>
          <w:szCs w:val="20"/>
          <w:bdr w:val="none" w:sz="0" w:space="0" w:color="auto" w:frame="1"/>
          <w:lang w:val="en-US"/>
        </w:rPr>
        <w:t>i</w:t>
      </w:r>
      <w:r>
        <w:rPr>
          <w:rFonts w:ascii="Times New Roman" w:hAnsi="Times New Roman" w:cs="Times New Roman"/>
          <w:sz w:val="20"/>
          <w:szCs w:val="20"/>
          <w:bdr w:val="none" w:sz="0" w:space="0" w:color="auto" w:frame="1"/>
          <w:lang w:val="en-US"/>
        </w:rPr>
        <w:t>n</w:t>
      </w:r>
      <w:proofErr w:type="gramEnd"/>
      <w:r>
        <w:rPr>
          <w:rFonts w:ascii="Times New Roman" w:hAnsi="Times New Roman" w:cs="Times New Roman"/>
          <w:sz w:val="20"/>
          <w:szCs w:val="20"/>
          <w:bdr w:val="none" w:sz="0" w:space="0" w:color="auto" w:frame="1"/>
          <w:lang w:val="en-US"/>
        </w:rPr>
        <w:t xml:space="preserve"> the</w:t>
      </w:r>
      <w:r w:rsidR="00CF5B13">
        <w:rPr>
          <w:rFonts w:ascii="Times New Roman" w:hAnsi="Times New Roman" w:cs="Times New Roman"/>
          <w:sz w:val="20"/>
          <w:szCs w:val="20"/>
          <w:bdr w:val="none" w:sz="0" w:space="0" w:color="auto" w:frame="1"/>
          <w:lang w:val="en-US"/>
        </w:rPr>
        <w:t xml:space="preserve"> 2</w:t>
      </w:r>
      <w:r w:rsidR="00CF5B13" w:rsidRPr="00CF5B13">
        <w:rPr>
          <w:rFonts w:ascii="Times New Roman" w:hAnsi="Times New Roman" w:cs="Times New Roman"/>
          <w:sz w:val="20"/>
          <w:szCs w:val="20"/>
          <w:bdr w:val="none" w:sz="0" w:space="0" w:color="auto" w:frame="1"/>
          <w:vertAlign w:val="superscript"/>
          <w:lang w:val="en-US"/>
        </w:rPr>
        <w:t>nd</w:t>
      </w:r>
      <w:r w:rsidR="00CF5B13">
        <w:rPr>
          <w:rFonts w:ascii="Times New Roman" w:hAnsi="Times New Roman" w:cs="Times New Roman"/>
          <w:sz w:val="20"/>
          <w:szCs w:val="20"/>
          <w:bdr w:val="none" w:sz="0" w:space="0" w:color="auto" w:frame="1"/>
          <w:lang w:val="en-US"/>
        </w:rPr>
        <w:t xml:space="preserve"> direction</w:t>
      </w:r>
      <w:r w:rsidRPr="00110881">
        <w:rPr>
          <w:rFonts w:ascii="Times New Roman" w:hAnsi="Times New Roman" w:cs="Times New Roman"/>
          <w:sz w:val="20"/>
          <w:szCs w:val="20"/>
          <w:bdr w:val="none" w:sz="0" w:space="0" w:color="auto" w:frame="1"/>
          <w:lang w:val="en-US"/>
        </w:rPr>
        <w:t xml:space="preserve"> a significant problem is the lack of entrepreneurial abilities of some people who want to take out a loan, which are necessary to complete the project. </w:t>
      </w:r>
    </w:p>
    <w:p w:rsidR="00110881" w:rsidRPr="00110881" w:rsidRDefault="00CF5B13" w:rsidP="00110881">
      <w:pPr>
        <w:spacing w:after="0" w:line="240" w:lineRule="auto"/>
        <w:ind w:firstLine="709"/>
        <w:jc w:val="both"/>
        <w:rPr>
          <w:rFonts w:ascii="Times New Roman" w:hAnsi="Times New Roman" w:cs="Times New Roman"/>
          <w:sz w:val="20"/>
          <w:szCs w:val="20"/>
          <w:bdr w:val="none" w:sz="0" w:space="0" w:color="auto" w:frame="1"/>
          <w:lang w:val="en-US"/>
        </w:rPr>
      </w:pPr>
      <w:r>
        <w:rPr>
          <w:rFonts w:ascii="Times New Roman" w:hAnsi="Times New Roman" w:cs="Times New Roman"/>
          <w:sz w:val="20"/>
          <w:szCs w:val="20"/>
          <w:bdr w:val="none" w:sz="0" w:space="0" w:color="auto" w:frame="1"/>
          <w:lang w:val="en-US"/>
        </w:rPr>
        <w:t xml:space="preserve">3) </w:t>
      </w:r>
      <w:proofErr w:type="gramStart"/>
      <w:r>
        <w:rPr>
          <w:rFonts w:ascii="Times New Roman" w:hAnsi="Times New Roman" w:cs="Times New Roman"/>
          <w:sz w:val="20"/>
          <w:szCs w:val="20"/>
          <w:bdr w:val="none" w:sz="0" w:space="0" w:color="auto" w:frame="1"/>
          <w:lang w:val="en-US"/>
        </w:rPr>
        <w:t>in</w:t>
      </w:r>
      <w:proofErr w:type="gramEnd"/>
      <w:r>
        <w:rPr>
          <w:rFonts w:ascii="Times New Roman" w:hAnsi="Times New Roman" w:cs="Times New Roman"/>
          <w:sz w:val="20"/>
          <w:szCs w:val="20"/>
          <w:bdr w:val="none" w:sz="0" w:space="0" w:color="auto" w:frame="1"/>
          <w:lang w:val="en-US"/>
        </w:rPr>
        <w:t xml:space="preserve"> the 3</w:t>
      </w:r>
      <w:r w:rsidRPr="00CF5B13">
        <w:rPr>
          <w:rFonts w:ascii="Times New Roman" w:hAnsi="Times New Roman" w:cs="Times New Roman"/>
          <w:sz w:val="20"/>
          <w:szCs w:val="20"/>
          <w:bdr w:val="none" w:sz="0" w:space="0" w:color="auto" w:frame="1"/>
          <w:vertAlign w:val="superscript"/>
          <w:lang w:val="en-US"/>
        </w:rPr>
        <w:t>rd</w:t>
      </w:r>
      <w:r>
        <w:rPr>
          <w:rFonts w:ascii="Times New Roman" w:hAnsi="Times New Roman" w:cs="Times New Roman"/>
          <w:sz w:val="20"/>
          <w:szCs w:val="20"/>
          <w:bdr w:val="none" w:sz="0" w:space="0" w:color="auto" w:frame="1"/>
          <w:lang w:val="en-US"/>
        </w:rPr>
        <w:t xml:space="preserve"> direction</w:t>
      </w:r>
      <w:r w:rsidR="00110881" w:rsidRPr="00110881">
        <w:rPr>
          <w:rFonts w:ascii="Times New Roman" w:hAnsi="Times New Roman" w:cs="Times New Roman"/>
          <w:sz w:val="20"/>
          <w:szCs w:val="20"/>
          <w:bdr w:val="none" w:sz="0" w:space="0" w:color="auto" w:frame="1"/>
          <w:lang w:val="en-US"/>
        </w:rPr>
        <w:t>:</w:t>
      </w:r>
    </w:p>
    <w:p w:rsidR="00110881" w:rsidRPr="00110881" w:rsidRDefault="00110881" w:rsidP="00110881">
      <w:pPr>
        <w:spacing w:after="0" w:line="240" w:lineRule="auto"/>
        <w:ind w:firstLine="709"/>
        <w:jc w:val="both"/>
        <w:rPr>
          <w:rFonts w:ascii="Times New Roman" w:hAnsi="Times New Roman" w:cs="Times New Roman"/>
          <w:sz w:val="20"/>
          <w:szCs w:val="20"/>
          <w:bdr w:val="none" w:sz="0" w:space="0" w:color="auto" w:frame="1"/>
          <w:lang w:val="en-US"/>
        </w:rPr>
      </w:pPr>
      <w:r>
        <w:rPr>
          <w:rFonts w:ascii="Times New Roman" w:hAnsi="Times New Roman" w:cs="Times New Roman"/>
          <w:sz w:val="20"/>
          <w:szCs w:val="20"/>
          <w:bdr w:val="none" w:sz="0" w:space="0" w:color="auto" w:frame="1"/>
          <w:lang w:val="en-US"/>
        </w:rPr>
        <w:t xml:space="preserve">- </w:t>
      </w:r>
      <w:r w:rsidRPr="00110881">
        <w:rPr>
          <w:rFonts w:ascii="Times New Roman" w:hAnsi="Times New Roman" w:cs="Times New Roman"/>
          <w:sz w:val="20"/>
          <w:szCs w:val="20"/>
          <w:bdr w:val="none" w:sz="0" w:space="0" w:color="auto" w:frame="1"/>
          <w:lang w:val="en-US"/>
        </w:rPr>
        <w:t>Low proportion of those who have completed vocational training (first sub-direction)</w:t>
      </w:r>
      <w:r>
        <w:rPr>
          <w:rFonts w:ascii="Times New Roman" w:hAnsi="Times New Roman" w:cs="Times New Roman"/>
          <w:sz w:val="20"/>
          <w:szCs w:val="20"/>
          <w:bdr w:val="none" w:sz="0" w:space="0" w:color="auto" w:frame="1"/>
          <w:lang w:val="en-US"/>
        </w:rPr>
        <w:t>: on average for 2017-2019 – 59.</w:t>
      </w:r>
      <w:r w:rsidRPr="00110881">
        <w:rPr>
          <w:rFonts w:ascii="Times New Roman" w:hAnsi="Times New Roman" w:cs="Times New Roman"/>
          <w:sz w:val="20"/>
          <w:szCs w:val="20"/>
          <w:bdr w:val="none" w:sz="0" w:space="0" w:color="auto" w:frame="1"/>
          <w:lang w:val="en-US"/>
        </w:rPr>
        <w:t>8%, which reduces the level of employment in relation to the total number of people involved in the first sub-</w:t>
      </w:r>
      <w:r w:rsidR="00CF5B13">
        <w:rPr>
          <w:rFonts w:ascii="Times New Roman" w:hAnsi="Times New Roman" w:cs="Times New Roman"/>
          <w:sz w:val="20"/>
          <w:szCs w:val="20"/>
          <w:bdr w:val="none" w:sz="0" w:space="0" w:color="auto" w:frame="1"/>
          <w:lang w:val="en-US"/>
        </w:rPr>
        <w:lastRenderedPageBreak/>
        <w:t>direction “Coverage of vocational training”</w:t>
      </w:r>
      <w:r w:rsidRPr="00110881">
        <w:rPr>
          <w:rFonts w:ascii="Times New Roman" w:hAnsi="Times New Roman" w:cs="Times New Roman"/>
          <w:sz w:val="20"/>
          <w:szCs w:val="20"/>
          <w:bdr w:val="none" w:sz="0" w:space="0" w:color="auto" w:frame="1"/>
          <w:lang w:val="en-US"/>
        </w:rPr>
        <w:t xml:space="preserve">. So, in 2019, the share of employed people out of the total number of those covered by training was 75.9%, on average for the period - 47.3%. As a result, the costs of professional training of one employed person ultimately cost 476.1 thousand </w:t>
      </w:r>
      <w:proofErr w:type="spellStart"/>
      <w:r w:rsidRPr="00110881">
        <w:rPr>
          <w:rFonts w:ascii="Times New Roman" w:hAnsi="Times New Roman" w:cs="Times New Roman"/>
          <w:sz w:val="20"/>
          <w:szCs w:val="20"/>
          <w:bdr w:val="none" w:sz="0" w:space="0" w:color="auto" w:frame="1"/>
          <w:lang w:val="en-US"/>
        </w:rPr>
        <w:t>tenge</w:t>
      </w:r>
      <w:proofErr w:type="spellEnd"/>
      <w:r w:rsidRPr="00110881">
        <w:rPr>
          <w:rFonts w:ascii="Times New Roman" w:hAnsi="Times New Roman" w:cs="Times New Roman"/>
          <w:sz w:val="20"/>
          <w:szCs w:val="20"/>
          <w:bdr w:val="none" w:sz="0" w:space="0" w:color="auto" w:frame="1"/>
          <w:lang w:val="en-US"/>
        </w:rPr>
        <w:t xml:space="preserve"> on average for the period. The subjective reasons that cause a participant to leave the program at the training stage are a low initial level of knowledge, which makes it difficult to retrain, as well as the incompatibility of studying with self-employment, which determines the loss of the usual income level for the self-employed.</w:t>
      </w:r>
    </w:p>
    <w:p w:rsidR="00110881" w:rsidRPr="00110881" w:rsidRDefault="00110881" w:rsidP="00110881">
      <w:pPr>
        <w:spacing w:after="0" w:line="240" w:lineRule="auto"/>
        <w:ind w:firstLine="709"/>
        <w:jc w:val="both"/>
        <w:rPr>
          <w:rFonts w:ascii="Times New Roman" w:hAnsi="Times New Roman" w:cs="Times New Roman"/>
          <w:sz w:val="20"/>
          <w:szCs w:val="20"/>
          <w:bdr w:val="none" w:sz="0" w:space="0" w:color="auto" w:frame="1"/>
          <w:lang w:val="en-US"/>
        </w:rPr>
      </w:pPr>
      <w:r>
        <w:rPr>
          <w:rFonts w:ascii="Times New Roman" w:hAnsi="Times New Roman" w:cs="Times New Roman"/>
          <w:sz w:val="20"/>
          <w:szCs w:val="20"/>
          <w:bdr w:val="none" w:sz="0" w:space="0" w:color="auto" w:frame="1"/>
          <w:lang w:val="en-US"/>
        </w:rPr>
        <w:t xml:space="preserve">- </w:t>
      </w:r>
      <w:r w:rsidRPr="00110881">
        <w:rPr>
          <w:rFonts w:ascii="Times New Roman" w:hAnsi="Times New Roman" w:cs="Times New Roman"/>
          <w:sz w:val="20"/>
          <w:szCs w:val="20"/>
          <w:bdr w:val="none" w:sz="0" w:space="0" w:color="auto" w:frame="1"/>
          <w:lang w:val="en-US"/>
        </w:rPr>
        <w:t xml:space="preserve">The unit costs for social jobs (the second sub-direction) on average for the period amount to 183.6 thousand </w:t>
      </w:r>
      <w:proofErr w:type="spellStart"/>
      <w:r w:rsidRPr="00110881">
        <w:rPr>
          <w:rFonts w:ascii="Times New Roman" w:hAnsi="Times New Roman" w:cs="Times New Roman"/>
          <w:sz w:val="20"/>
          <w:szCs w:val="20"/>
          <w:bdr w:val="none" w:sz="0" w:space="0" w:color="auto" w:frame="1"/>
          <w:lang w:val="en-US"/>
        </w:rPr>
        <w:t>tenge</w:t>
      </w:r>
      <w:proofErr w:type="spellEnd"/>
      <w:r w:rsidRPr="00110881">
        <w:rPr>
          <w:rFonts w:ascii="Times New Roman" w:hAnsi="Times New Roman" w:cs="Times New Roman"/>
          <w:sz w:val="20"/>
          <w:szCs w:val="20"/>
          <w:bdr w:val="none" w:sz="0" w:space="0" w:color="auto" w:frame="1"/>
          <w:lang w:val="en-US"/>
        </w:rPr>
        <w:t xml:space="preserve">, for youth practice (the third sub-direction) - 334.4 thousand </w:t>
      </w:r>
      <w:proofErr w:type="spellStart"/>
      <w:r w:rsidRPr="00110881">
        <w:rPr>
          <w:rFonts w:ascii="Times New Roman" w:hAnsi="Times New Roman" w:cs="Times New Roman"/>
          <w:sz w:val="20"/>
          <w:szCs w:val="20"/>
          <w:bdr w:val="none" w:sz="0" w:space="0" w:color="auto" w:frame="1"/>
          <w:lang w:val="en-US"/>
        </w:rPr>
        <w:t>tenge</w:t>
      </w:r>
      <w:proofErr w:type="spellEnd"/>
      <w:r w:rsidRPr="00110881">
        <w:rPr>
          <w:rFonts w:ascii="Times New Roman" w:hAnsi="Times New Roman" w:cs="Times New Roman"/>
          <w:sz w:val="20"/>
          <w:szCs w:val="20"/>
          <w:bdr w:val="none" w:sz="0" w:space="0" w:color="auto" w:frame="1"/>
          <w:lang w:val="en-US"/>
        </w:rPr>
        <w:t xml:space="preserve">. At the same time, if we sum up these unit costs with the costs of vocational training (with the first </w:t>
      </w:r>
      <w:proofErr w:type="spellStart"/>
      <w:r w:rsidRPr="00110881">
        <w:rPr>
          <w:rFonts w:ascii="Times New Roman" w:hAnsi="Times New Roman" w:cs="Times New Roman"/>
          <w:sz w:val="20"/>
          <w:szCs w:val="20"/>
          <w:bdr w:val="none" w:sz="0" w:space="0" w:color="auto" w:frame="1"/>
          <w:lang w:val="en-US"/>
        </w:rPr>
        <w:t>subdirection</w:t>
      </w:r>
      <w:proofErr w:type="spellEnd"/>
      <w:r w:rsidRPr="00110881">
        <w:rPr>
          <w:rFonts w:ascii="Times New Roman" w:hAnsi="Times New Roman" w:cs="Times New Roman"/>
          <w:sz w:val="20"/>
          <w:szCs w:val="20"/>
          <w:bdr w:val="none" w:sz="0" w:space="0" w:color="auto" w:frame="1"/>
          <w:lang w:val="en-US"/>
        </w:rPr>
        <w:t xml:space="preserve">), then on average for the period we will get 994.1 thousand </w:t>
      </w:r>
      <w:proofErr w:type="spellStart"/>
      <w:r w:rsidRPr="00110881">
        <w:rPr>
          <w:rFonts w:ascii="Times New Roman" w:hAnsi="Times New Roman" w:cs="Times New Roman"/>
          <w:sz w:val="20"/>
          <w:szCs w:val="20"/>
          <w:bdr w:val="none" w:sz="0" w:space="0" w:color="auto" w:frame="1"/>
          <w:lang w:val="en-US"/>
        </w:rPr>
        <w:t>tenge</w:t>
      </w:r>
      <w:proofErr w:type="spellEnd"/>
      <w:r w:rsidRPr="00110881">
        <w:rPr>
          <w:rFonts w:ascii="Times New Roman" w:hAnsi="Times New Roman" w:cs="Times New Roman"/>
          <w:sz w:val="20"/>
          <w:szCs w:val="20"/>
          <w:bdr w:val="none" w:sz="0" w:space="0" w:color="auto" w:frame="1"/>
          <w:lang w:val="en-US"/>
        </w:rPr>
        <w:t>. The analysis of unit costs by the author is made without taking into account the costs of operating Employment Centers, since the necessary information is not available. Calculating the full costs of providing a public service and comparing them with alternative costs (for example, for education at a university or college) is an essential part of evaluating programs.</w:t>
      </w:r>
    </w:p>
    <w:p w:rsidR="002E6F55" w:rsidRPr="002E6F55" w:rsidRDefault="002E6F55" w:rsidP="002E6F55">
      <w:pPr>
        <w:spacing w:after="0" w:line="240" w:lineRule="auto"/>
        <w:ind w:firstLine="709"/>
        <w:jc w:val="both"/>
        <w:rPr>
          <w:rFonts w:ascii="Times New Roman" w:hAnsi="Times New Roman" w:cs="Times New Roman"/>
          <w:b/>
          <w:sz w:val="20"/>
          <w:szCs w:val="20"/>
          <w:lang w:val="en-US"/>
        </w:rPr>
      </w:pPr>
      <w:r w:rsidRPr="002E6F55">
        <w:rPr>
          <w:rFonts w:ascii="Times New Roman" w:hAnsi="Times New Roman" w:cs="Times New Roman"/>
          <w:b/>
          <w:sz w:val="20"/>
          <w:szCs w:val="20"/>
          <w:lang w:val="en-US"/>
        </w:rPr>
        <w:t>Conclusion</w:t>
      </w:r>
    </w:p>
    <w:p w:rsidR="00775D3B" w:rsidRDefault="00CF5B13" w:rsidP="00110881">
      <w:pPr>
        <w:spacing w:after="0" w:line="240" w:lineRule="auto"/>
        <w:ind w:firstLine="709"/>
        <w:jc w:val="both"/>
        <w:rPr>
          <w:rFonts w:ascii="Times New Roman" w:hAnsi="Times New Roman" w:cs="Times New Roman"/>
          <w:sz w:val="20"/>
          <w:szCs w:val="20"/>
          <w:bdr w:val="none" w:sz="0" w:space="0" w:color="auto" w:frame="1"/>
          <w:lang w:val="en-US"/>
        </w:rPr>
      </w:pPr>
      <w:r>
        <w:rPr>
          <w:rFonts w:ascii="Times New Roman" w:hAnsi="Times New Roman" w:cs="Times New Roman"/>
          <w:sz w:val="20"/>
          <w:szCs w:val="20"/>
          <w:bdr w:val="none" w:sz="0" w:space="0" w:color="auto" w:frame="1"/>
          <w:lang w:val="en-US"/>
        </w:rPr>
        <w:t>Thus</w:t>
      </w:r>
      <w:r>
        <w:rPr>
          <w:rFonts w:ascii="Times New Roman" w:hAnsi="Times New Roman" w:cs="Times New Roman"/>
          <w:sz w:val="20"/>
          <w:szCs w:val="20"/>
          <w:bdr w:val="none" w:sz="0" w:space="0" w:color="auto" w:frame="1"/>
          <w:lang w:val="en-US"/>
        </w:rPr>
        <w:t>, a</w:t>
      </w:r>
      <w:r w:rsidR="00110881" w:rsidRPr="00110881">
        <w:rPr>
          <w:rFonts w:ascii="Times New Roman" w:hAnsi="Times New Roman" w:cs="Times New Roman"/>
          <w:sz w:val="20"/>
          <w:szCs w:val="20"/>
          <w:bdr w:val="none" w:sz="0" w:space="0" w:color="auto" w:frame="1"/>
          <w:lang w:val="en-US"/>
        </w:rPr>
        <w:t>ccording to the analysis of official reports on the implementation of the Program</w:t>
      </w:r>
      <w:r w:rsidR="00110881">
        <w:rPr>
          <w:rFonts w:ascii="Times New Roman" w:hAnsi="Times New Roman" w:cs="Times New Roman"/>
          <w:sz w:val="20"/>
          <w:szCs w:val="20"/>
          <w:bdr w:val="none" w:sz="0" w:space="0" w:color="auto" w:frame="1"/>
          <w:lang w:val="en-US"/>
        </w:rPr>
        <w:t xml:space="preserve"> of the Republic of Kazakhstan “</w:t>
      </w:r>
      <w:r w:rsidR="00110881" w:rsidRPr="00110881">
        <w:rPr>
          <w:rFonts w:ascii="Times New Roman" w:hAnsi="Times New Roman" w:cs="Times New Roman"/>
          <w:sz w:val="20"/>
          <w:szCs w:val="20"/>
          <w:bdr w:val="none" w:sz="0" w:space="0" w:color="auto" w:frame="1"/>
          <w:lang w:val="en-US"/>
        </w:rPr>
        <w:t xml:space="preserve">Employment Roadmap </w:t>
      </w:r>
      <w:r w:rsidR="00110881">
        <w:rPr>
          <w:rFonts w:ascii="Times New Roman" w:hAnsi="Times New Roman" w:cs="Times New Roman"/>
          <w:sz w:val="20"/>
          <w:szCs w:val="20"/>
          <w:bdr w:val="none" w:sz="0" w:space="0" w:color="auto" w:frame="1"/>
          <w:lang w:val="en-US"/>
        </w:rPr>
        <w:t>– 2020”</w:t>
      </w:r>
      <w:r w:rsidR="00110881" w:rsidRPr="00110881">
        <w:rPr>
          <w:rFonts w:ascii="Times New Roman" w:hAnsi="Times New Roman" w:cs="Times New Roman"/>
          <w:sz w:val="20"/>
          <w:szCs w:val="20"/>
          <w:bdr w:val="none" w:sz="0" w:space="0" w:color="auto" w:frame="1"/>
          <w:lang w:val="en-US"/>
        </w:rPr>
        <w:t xml:space="preserve"> for the study period, it was revealed that the analysis of the final results in relative form, unit costs (economic efficiency – efficiency evaluation) and satisfaction of beneficiaries (social efficiency - effectiveness evaluation) is not carried out. In additio</w:t>
      </w:r>
      <w:bookmarkStart w:id="0" w:name="_GoBack"/>
      <w:bookmarkEnd w:id="0"/>
      <w:r w:rsidR="00110881" w:rsidRPr="00110881">
        <w:rPr>
          <w:rFonts w:ascii="Times New Roman" w:hAnsi="Times New Roman" w:cs="Times New Roman"/>
          <w:sz w:val="20"/>
          <w:szCs w:val="20"/>
          <w:bdr w:val="none" w:sz="0" w:space="0" w:color="auto" w:frame="1"/>
          <w:lang w:val="en-US"/>
        </w:rPr>
        <w:t>n, the data of the results obtained are not presented in the official reports.</w:t>
      </w:r>
      <w:r w:rsidR="002E6F55">
        <w:rPr>
          <w:rFonts w:ascii="Times New Roman" w:hAnsi="Times New Roman" w:cs="Times New Roman"/>
          <w:sz w:val="20"/>
          <w:szCs w:val="20"/>
          <w:bdr w:val="none" w:sz="0" w:space="0" w:color="auto" w:frame="1"/>
          <w:lang w:val="en-US"/>
        </w:rPr>
        <w:t xml:space="preserve"> In this regard, conducted </w:t>
      </w:r>
      <w:proofErr w:type="gramStart"/>
      <w:r w:rsidR="002E6F55">
        <w:rPr>
          <w:rFonts w:ascii="Times New Roman" w:hAnsi="Times New Roman" w:cs="Times New Roman"/>
          <w:sz w:val="20"/>
          <w:szCs w:val="20"/>
          <w:bdr w:val="none" w:sz="0" w:space="0" w:color="auto" w:frame="1"/>
          <w:lang w:val="en-US"/>
        </w:rPr>
        <w:t>research</w:t>
      </w:r>
      <w:r w:rsidR="002E6F55" w:rsidRPr="002E6F55">
        <w:rPr>
          <w:rFonts w:ascii="Times New Roman" w:hAnsi="Times New Roman" w:cs="Times New Roman"/>
          <w:sz w:val="20"/>
          <w:szCs w:val="20"/>
          <w:bdr w:val="none" w:sz="0" w:space="0" w:color="auto" w:frame="1"/>
          <w:lang w:val="en-US"/>
        </w:rPr>
        <w:t xml:space="preserve"> allow</w:t>
      </w:r>
      <w:proofErr w:type="gramEnd"/>
      <w:r w:rsidR="002E6F55" w:rsidRPr="002E6F55">
        <w:rPr>
          <w:rFonts w:ascii="Times New Roman" w:hAnsi="Times New Roman" w:cs="Times New Roman"/>
          <w:sz w:val="20"/>
          <w:szCs w:val="20"/>
          <w:bdr w:val="none" w:sz="0" w:space="0" w:color="auto" w:frame="1"/>
          <w:lang w:val="en-US"/>
        </w:rPr>
        <w:t xml:space="preserve"> to compare individual projects and program areas by costs in dynamics and further to identify those factors that work fo</w:t>
      </w:r>
      <w:r w:rsidR="002E6F55">
        <w:rPr>
          <w:rFonts w:ascii="Times New Roman" w:hAnsi="Times New Roman" w:cs="Times New Roman"/>
          <w:sz w:val="20"/>
          <w:szCs w:val="20"/>
          <w:bdr w:val="none" w:sz="0" w:space="0" w:color="auto" w:frame="1"/>
          <w:lang w:val="en-US"/>
        </w:rPr>
        <w:t>r their unjustified growth. C</w:t>
      </w:r>
      <w:r w:rsidR="002E6F55" w:rsidRPr="002E6F55">
        <w:rPr>
          <w:rFonts w:ascii="Times New Roman" w:hAnsi="Times New Roman" w:cs="Times New Roman"/>
          <w:sz w:val="20"/>
          <w:szCs w:val="20"/>
          <w:bdr w:val="none" w:sz="0" w:space="0" w:color="auto" w:frame="1"/>
          <w:lang w:val="en-US"/>
        </w:rPr>
        <w:t>alculation of presented indicators is also important in regi</w:t>
      </w:r>
      <w:r w:rsidR="00BB3E64">
        <w:rPr>
          <w:rFonts w:ascii="Times New Roman" w:hAnsi="Times New Roman" w:cs="Times New Roman"/>
          <w:sz w:val="20"/>
          <w:szCs w:val="20"/>
          <w:bdr w:val="none" w:sz="0" w:space="0" w:color="auto" w:frame="1"/>
          <w:lang w:val="en-US"/>
        </w:rPr>
        <w:t>onal context, since it allows</w:t>
      </w:r>
      <w:r w:rsidR="002E6F55" w:rsidRPr="002E6F55">
        <w:rPr>
          <w:rFonts w:ascii="Times New Roman" w:hAnsi="Times New Roman" w:cs="Times New Roman"/>
          <w:sz w:val="20"/>
          <w:szCs w:val="20"/>
          <w:bdr w:val="none" w:sz="0" w:space="0" w:color="auto" w:frame="1"/>
          <w:lang w:val="en-US"/>
        </w:rPr>
        <w:t xml:space="preserve"> </w:t>
      </w:r>
      <w:r w:rsidR="00BB3E64">
        <w:rPr>
          <w:rFonts w:ascii="Times New Roman" w:hAnsi="Times New Roman" w:cs="Times New Roman"/>
          <w:sz w:val="20"/>
          <w:szCs w:val="20"/>
          <w:bdr w:val="none" w:sz="0" w:space="0" w:color="auto" w:frame="1"/>
          <w:lang w:val="en-US"/>
        </w:rPr>
        <w:t>consid</w:t>
      </w:r>
      <w:r w:rsidR="002E6F55">
        <w:rPr>
          <w:rFonts w:ascii="Times New Roman" w:hAnsi="Times New Roman" w:cs="Times New Roman"/>
          <w:sz w:val="20"/>
          <w:szCs w:val="20"/>
          <w:bdr w:val="none" w:sz="0" w:space="0" w:color="auto" w:frame="1"/>
          <w:lang w:val="en-US"/>
        </w:rPr>
        <w:t>er</w:t>
      </w:r>
      <w:r w:rsidR="00BB3E64">
        <w:rPr>
          <w:rFonts w:ascii="Times New Roman" w:hAnsi="Times New Roman" w:cs="Times New Roman"/>
          <w:sz w:val="20"/>
          <w:szCs w:val="20"/>
          <w:bdr w:val="none" w:sz="0" w:space="0" w:color="auto" w:frame="1"/>
          <w:lang w:val="en-US"/>
        </w:rPr>
        <w:t>ing</w:t>
      </w:r>
      <w:r w:rsidR="002E6F55" w:rsidRPr="002E6F55">
        <w:rPr>
          <w:rFonts w:ascii="Times New Roman" w:hAnsi="Times New Roman" w:cs="Times New Roman"/>
          <w:sz w:val="20"/>
          <w:szCs w:val="20"/>
          <w:bdr w:val="none" w:sz="0" w:space="0" w:color="auto" w:frame="1"/>
          <w:lang w:val="en-US"/>
        </w:rPr>
        <w:t xml:space="preserve"> those regions that significantly deviate from the national values in one direction or another.</w:t>
      </w:r>
    </w:p>
    <w:p w:rsidR="002E6F55" w:rsidRPr="00110881" w:rsidRDefault="002E6F55" w:rsidP="00110881">
      <w:pPr>
        <w:spacing w:after="0" w:line="240" w:lineRule="auto"/>
        <w:ind w:firstLine="709"/>
        <w:jc w:val="both"/>
        <w:rPr>
          <w:rFonts w:ascii="Times New Roman" w:hAnsi="Times New Roman" w:cs="Times New Roman"/>
          <w:sz w:val="20"/>
          <w:szCs w:val="20"/>
          <w:lang w:val="en-US"/>
        </w:rPr>
      </w:pPr>
    </w:p>
    <w:p w:rsidR="009768AF" w:rsidRPr="00243502" w:rsidRDefault="009768AF" w:rsidP="00243502">
      <w:pPr>
        <w:tabs>
          <w:tab w:val="left" w:pos="2525"/>
        </w:tabs>
        <w:spacing w:after="0" w:line="240" w:lineRule="auto"/>
        <w:jc w:val="center"/>
        <w:rPr>
          <w:rFonts w:ascii="Times New Roman" w:hAnsi="Times New Roman" w:cs="Times New Roman"/>
          <w:b/>
          <w:sz w:val="20"/>
          <w:szCs w:val="20"/>
          <w:lang w:val="en-US"/>
        </w:rPr>
      </w:pPr>
      <w:r w:rsidRPr="00243502">
        <w:rPr>
          <w:rFonts w:ascii="Times New Roman" w:hAnsi="Times New Roman" w:cs="Times New Roman"/>
          <w:b/>
          <w:sz w:val="20"/>
          <w:szCs w:val="20"/>
          <w:lang w:val="en-US"/>
        </w:rPr>
        <w:t>THE</w:t>
      </w:r>
      <w:r w:rsidRPr="002E6F55">
        <w:rPr>
          <w:rFonts w:ascii="Times New Roman" w:hAnsi="Times New Roman" w:cs="Times New Roman"/>
          <w:b/>
          <w:sz w:val="20"/>
          <w:szCs w:val="20"/>
          <w:lang w:val="en-US"/>
        </w:rPr>
        <w:t xml:space="preserve"> </w:t>
      </w:r>
      <w:r w:rsidRPr="00243502">
        <w:rPr>
          <w:rFonts w:ascii="Times New Roman" w:hAnsi="Times New Roman" w:cs="Times New Roman"/>
          <w:b/>
          <w:sz w:val="20"/>
          <w:szCs w:val="20"/>
          <w:lang w:val="en-US"/>
        </w:rPr>
        <w:t>LIST</w:t>
      </w:r>
      <w:r w:rsidRPr="002E6F55">
        <w:rPr>
          <w:rFonts w:ascii="Times New Roman" w:hAnsi="Times New Roman" w:cs="Times New Roman"/>
          <w:b/>
          <w:sz w:val="20"/>
          <w:szCs w:val="20"/>
          <w:lang w:val="en-US"/>
        </w:rPr>
        <w:t xml:space="preserve"> </w:t>
      </w:r>
      <w:r w:rsidRPr="00243502">
        <w:rPr>
          <w:rFonts w:ascii="Times New Roman" w:hAnsi="Times New Roman" w:cs="Times New Roman"/>
          <w:b/>
          <w:sz w:val="20"/>
          <w:szCs w:val="20"/>
          <w:lang w:val="en-US"/>
        </w:rPr>
        <w:t>OF</w:t>
      </w:r>
      <w:r w:rsidRPr="002E6F55">
        <w:rPr>
          <w:rFonts w:ascii="Times New Roman" w:hAnsi="Times New Roman" w:cs="Times New Roman"/>
          <w:b/>
          <w:sz w:val="20"/>
          <w:szCs w:val="20"/>
          <w:lang w:val="en-US"/>
        </w:rPr>
        <w:t xml:space="preserve"> </w:t>
      </w:r>
      <w:r w:rsidRPr="00243502">
        <w:rPr>
          <w:rFonts w:ascii="Times New Roman" w:hAnsi="Times New Roman" w:cs="Times New Roman"/>
          <w:b/>
          <w:sz w:val="20"/>
          <w:szCs w:val="20"/>
          <w:lang w:val="en-US"/>
        </w:rPr>
        <w:t>SOURCES</w:t>
      </w:r>
    </w:p>
    <w:p w:rsidR="009768AF" w:rsidRPr="002E6F55" w:rsidRDefault="009768AF" w:rsidP="00243502">
      <w:pPr>
        <w:tabs>
          <w:tab w:val="left" w:pos="993"/>
        </w:tabs>
        <w:spacing w:after="0" w:line="240" w:lineRule="auto"/>
        <w:jc w:val="both"/>
        <w:rPr>
          <w:rFonts w:ascii="Times New Roman" w:hAnsi="Times New Roman" w:cs="Times New Roman"/>
          <w:sz w:val="20"/>
          <w:szCs w:val="20"/>
          <w:lang w:val="en-US"/>
        </w:rPr>
      </w:pPr>
    </w:p>
    <w:p w:rsidR="009768AF" w:rsidRPr="00243502" w:rsidRDefault="009768AF" w:rsidP="00BB3E64">
      <w:pPr>
        <w:pStyle w:val="a3"/>
        <w:widowControl w:val="0"/>
        <w:numPr>
          <w:ilvl w:val="0"/>
          <w:numId w:val="1"/>
        </w:numPr>
        <w:tabs>
          <w:tab w:val="left" w:pos="284"/>
          <w:tab w:val="left" w:pos="993"/>
        </w:tabs>
        <w:autoSpaceDE w:val="0"/>
        <w:autoSpaceDN w:val="0"/>
        <w:spacing w:after="0" w:line="240" w:lineRule="auto"/>
        <w:ind w:left="0" w:firstLine="0"/>
        <w:contextualSpacing w:val="0"/>
        <w:jc w:val="both"/>
        <w:rPr>
          <w:rFonts w:ascii="Times New Roman" w:hAnsi="Times New Roman" w:cs="Times New Roman"/>
          <w:sz w:val="20"/>
          <w:szCs w:val="20"/>
        </w:rPr>
      </w:pPr>
      <w:proofErr w:type="spellStart"/>
      <w:r w:rsidRPr="00243502">
        <w:rPr>
          <w:rFonts w:ascii="Times New Roman" w:hAnsi="Times New Roman" w:cs="Times New Roman"/>
          <w:sz w:val="20"/>
          <w:szCs w:val="20"/>
        </w:rPr>
        <w:t>Хитч</w:t>
      </w:r>
      <w:proofErr w:type="spellEnd"/>
      <w:r w:rsidRPr="00243502">
        <w:rPr>
          <w:rFonts w:ascii="Times New Roman" w:hAnsi="Times New Roman" w:cs="Times New Roman"/>
          <w:sz w:val="20"/>
          <w:szCs w:val="20"/>
        </w:rPr>
        <w:t xml:space="preserve"> Ч., </w:t>
      </w:r>
      <w:proofErr w:type="spellStart"/>
      <w:r w:rsidRPr="00243502">
        <w:rPr>
          <w:rFonts w:ascii="Times New Roman" w:hAnsi="Times New Roman" w:cs="Times New Roman"/>
          <w:sz w:val="20"/>
          <w:szCs w:val="20"/>
        </w:rPr>
        <w:t>Оптнер</w:t>
      </w:r>
      <w:proofErr w:type="spellEnd"/>
      <w:r w:rsidRPr="00243502">
        <w:rPr>
          <w:rFonts w:ascii="Times New Roman" w:hAnsi="Times New Roman" w:cs="Times New Roman"/>
          <w:sz w:val="20"/>
          <w:szCs w:val="20"/>
        </w:rPr>
        <w:t xml:space="preserve"> С. Системный анализ для решения деловых и промышленных проблем / Ч. </w:t>
      </w:r>
      <w:proofErr w:type="spellStart"/>
      <w:r w:rsidRPr="00243502">
        <w:rPr>
          <w:rFonts w:ascii="Times New Roman" w:hAnsi="Times New Roman" w:cs="Times New Roman"/>
          <w:sz w:val="20"/>
          <w:szCs w:val="20"/>
        </w:rPr>
        <w:t>Хитч</w:t>
      </w:r>
      <w:proofErr w:type="spellEnd"/>
      <w:r w:rsidRPr="00243502">
        <w:rPr>
          <w:rFonts w:ascii="Times New Roman" w:hAnsi="Times New Roman" w:cs="Times New Roman"/>
          <w:sz w:val="20"/>
          <w:szCs w:val="20"/>
        </w:rPr>
        <w:t xml:space="preserve">, С.  </w:t>
      </w:r>
      <w:proofErr w:type="spellStart"/>
      <w:r w:rsidRPr="00243502">
        <w:rPr>
          <w:rFonts w:ascii="Times New Roman" w:hAnsi="Times New Roman" w:cs="Times New Roman"/>
          <w:sz w:val="20"/>
          <w:szCs w:val="20"/>
        </w:rPr>
        <w:t>Оптнер</w:t>
      </w:r>
      <w:proofErr w:type="spellEnd"/>
      <w:r w:rsidRPr="00243502">
        <w:rPr>
          <w:rFonts w:ascii="Times New Roman" w:hAnsi="Times New Roman" w:cs="Times New Roman"/>
          <w:sz w:val="20"/>
          <w:szCs w:val="20"/>
        </w:rPr>
        <w:t>. - М.: ИНФРА, 2018. – 340 с.</w:t>
      </w:r>
    </w:p>
    <w:p w:rsidR="009768AF" w:rsidRPr="00243502" w:rsidRDefault="009768AF" w:rsidP="00BB3E64">
      <w:pPr>
        <w:pStyle w:val="a3"/>
        <w:widowControl w:val="0"/>
        <w:numPr>
          <w:ilvl w:val="0"/>
          <w:numId w:val="1"/>
        </w:numPr>
        <w:tabs>
          <w:tab w:val="left" w:pos="284"/>
          <w:tab w:val="left" w:pos="993"/>
        </w:tabs>
        <w:autoSpaceDE w:val="0"/>
        <w:autoSpaceDN w:val="0"/>
        <w:spacing w:after="0" w:line="240" w:lineRule="auto"/>
        <w:ind w:left="0" w:firstLine="0"/>
        <w:contextualSpacing w:val="0"/>
        <w:jc w:val="both"/>
        <w:rPr>
          <w:rFonts w:ascii="Times New Roman" w:hAnsi="Times New Roman" w:cs="Times New Roman"/>
          <w:color w:val="FF0000"/>
          <w:sz w:val="20"/>
          <w:szCs w:val="20"/>
          <w:lang w:val="en-US"/>
        </w:rPr>
      </w:pPr>
      <w:r w:rsidRPr="00243502">
        <w:rPr>
          <w:rFonts w:ascii="Times New Roman" w:hAnsi="Times New Roman" w:cs="Times New Roman"/>
          <w:sz w:val="20"/>
          <w:szCs w:val="20"/>
          <w:lang w:val="en-US"/>
        </w:rPr>
        <w:t>Patton M.Q. Utilization-focused evaluation. 4th ed. / M.Q. Patton. - Thousand Oaks: Sage Publications Inc., 2018. – 688 р.</w:t>
      </w:r>
    </w:p>
    <w:p w:rsidR="009768AF" w:rsidRPr="00243502" w:rsidRDefault="009768AF" w:rsidP="00BB3E64">
      <w:pPr>
        <w:pStyle w:val="a3"/>
        <w:widowControl w:val="0"/>
        <w:numPr>
          <w:ilvl w:val="0"/>
          <w:numId w:val="1"/>
        </w:numPr>
        <w:tabs>
          <w:tab w:val="left" w:pos="284"/>
          <w:tab w:val="left" w:pos="993"/>
        </w:tabs>
        <w:autoSpaceDE w:val="0"/>
        <w:autoSpaceDN w:val="0"/>
        <w:spacing w:after="0" w:line="240" w:lineRule="auto"/>
        <w:ind w:left="0" w:firstLine="0"/>
        <w:contextualSpacing w:val="0"/>
        <w:jc w:val="both"/>
        <w:rPr>
          <w:rFonts w:ascii="Times New Roman" w:hAnsi="Times New Roman" w:cs="Times New Roman"/>
          <w:sz w:val="20"/>
          <w:szCs w:val="20"/>
          <w:lang w:val="en-US"/>
        </w:rPr>
      </w:pPr>
      <w:r w:rsidRPr="00243502">
        <w:rPr>
          <w:rFonts w:ascii="Times New Roman" w:hAnsi="Times New Roman" w:cs="Times New Roman"/>
          <w:sz w:val="20"/>
          <w:szCs w:val="20"/>
          <w:lang w:val="en-US"/>
        </w:rPr>
        <w:t>Olsen J.P. Administrative Reform and Theories of Organization / Organizing Governance: Governing Organizations / J.P. Olsen, C. Campbell, B.G. Peters. - Pittsburg: University of Pittsburg press, 2018. - 454 p.</w:t>
      </w:r>
    </w:p>
    <w:p w:rsidR="009768AF" w:rsidRPr="00243502" w:rsidRDefault="009768AF" w:rsidP="00BB3E64">
      <w:pPr>
        <w:pStyle w:val="a3"/>
        <w:widowControl w:val="0"/>
        <w:numPr>
          <w:ilvl w:val="0"/>
          <w:numId w:val="1"/>
        </w:numPr>
        <w:tabs>
          <w:tab w:val="left" w:pos="284"/>
          <w:tab w:val="left" w:pos="993"/>
        </w:tabs>
        <w:autoSpaceDE w:val="0"/>
        <w:autoSpaceDN w:val="0"/>
        <w:spacing w:after="0" w:line="240" w:lineRule="auto"/>
        <w:ind w:left="0" w:firstLine="0"/>
        <w:contextualSpacing w:val="0"/>
        <w:jc w:val="both"/>
        <w:rPr>
          <w:rFonts w:ascii="Times New Roman" w:hAnsi="Times New Roman" w:cs="Times New Roman"/>
          <w:sz w:val="20"/>
          <w:szCs w:val="20"/>
        </w:rPr>
      </w:pPr>
      <w:r w:rsidRPr="00243502">
        <w:rPr>
          <w:rFonts w:ascii="Times New Roman" w:hAnsi="Times New Roman" w:cs="Times New Roman"/>
          <w:sz w:val="20"/>
          <w:szCs w:val="20"/>
        </w:rPr>
        <w:t xml:space="preserve">Отчет о реализации Стратегического плана Министерства труда и социальной защиты Республики Казахстан за 2014-2018 годы. - Астана, Министерство труда и социальной защиты Республики Казахстан, 2019. – C. 28. [Электронный ресурс]. – Режим доступа: </w:t>
      </w:r>
      <w:hyperlink r:id="rId12" w:history="1">
        <w:r w:rsidRPr="00243502">
          <w:rPr>
            <w:rStyle w:val="a5"/>
            <w:rFonts w:ascii="Times New Roman" w:hAnsi="Times New Roman" w:cs="Times New Roman"/>
            <w:color w:val="auto"/>
            <w:sz w:val="20"/>
            <w:szCs w:val="20"/>
            <w:u w:val="none"/>
          </w:rPr>
          <w:t>http://www.enbek.gov.kz/ru/node/30287</w:t>
        </w:r>
      </w:hyperlink>
    </w:p>
    <w:p w:rsidR="009768AF" w:rsidRPr="00243502" w:rsidRDefault="009768AF" w:rsidP="00BB3E64">
      <w:pPr>
        <w:pStyle w:val="a3"/>
        <w:widowControl w:val="0"/>
        <w:numPr>
          <w:ilvl w:val="0"/>
          <w:numId w:val="1"/>
        </w:numPr>
        <w:tabs>
          <w:tab w:val="left" w:pos="284"/>
          <w:tab w:val="left" w:pos="993"/>
        </w:tabs>
        <w:autoSpaceDE w:val="0"/>
        <w:autoSpaceDN w:val="0"/>
        <w:spacing w:after="0" w:line="240" w:lineRule="auto"/>
        <w:ind w:left="0" w:firstLine="0"/>
        <w:contextualSpacing w:val="0"/>
        <w:jc w:val="both"/>
        <w:rPr>
          <w:rFonts w:ascii="Times New Roman" w:hAnsi="Times New Roman" w:cs="Times New Roman"/>
          <w:sz w:val="20"/>
          <w:szCs w:val="20"/>
        </w:rPr>
      </w:pPr>
      <w:r w:rsidRPr="00243502">
        <w:rPr>
          <w:rFonts w:ascii="Times New Roman" w:hAnsi="Times New Roman" w:cs="Times New Roman"/>
          <w:sz w:val="20"/>
          <w:szCs w:val="20"/>
        </w:rPr>
        <w:t xml:space="preserve">Отчет о реализации Стратегического плана Министерства здравоохранения и социального развития Республики Казахстан на 2017-2021 годы за 2018 год. – Астана,  Министерство здравоохранения и социального развития Республики Казахстан, 2019. [Электронный ресурс]. – Режим доступа: </w:t>
      </w:r>
      <w:hyperlink r:id="rId13" w:history="1">
        <w:r w:rsidRPr="00243502">
          <w:rPr>
            <w:rStyle w:val="a5"/>
            <w:rFonts w:ascii="Times New Roman" w:hAnsi="Times New Roman" w:cs="Times New Roman"/>
            <w:color w:val="auto"/>
            <w:sz w:val="20"/>
            <w:szCs w:val="20"/>
            <w:u w:val="none"/>
          </w:rPr>
          <w:t>http://pda.enbek.gov.kz/ru/node/323137</w:t>
        </w:r>
      </w:hyperlink>
    </w:p>
    <w:p w:rsidR="009768AF" w:rsidRPr="00243502" w:rsidRDefault="009768AF" w:rsidP="00BB3E64">
      <w:pPr>
        <w:pStyle w:val="a3"/>
        <w:widowControl w:val="0"/>
        <w:numPr>
          <w:ilvl w:val="0"/>
          <w:numId w:val="1"/>
        </w:numPr>
        <w:tabs>
          <w:tab w:val="left" w:pos="284"/>
          <w:tab w:val="left" w:pos="993"/>
        </w:tabs>
        <w:autoSpaceDE w:val="0"/>
        <w:autoSpaceDN w:val="0"/>
        <w:spacing w:after="0" w:line="240" w:lineRule="auto"/>
        <w:ind w:left="0" w:firstLine="0"/>
        <w:contextualSpacing w:val="0"/>
        <w:jc w:val="both"/>
        <w:rPr>
          <w:rFonts w:ascii="Times New Roman" w:hAnsi="Times New Roman" w:cs="Times New Roman"/>
          <w:sz w:val="20"/>
          <w:szCs w:val="20"/>
        </w:rPr>
      </w:pPr>
      <w:r w:rsidRPr="00243502">
        <w:rPr>
          <w:rFonts w:ascii="Times New Roman" w:hAnsi="Times New Roman" w:cs="Times New Roman"/>
          <w:sz w:val="20"/>
          <w:szCs w:val="20"/>
        </w:rPr>
        <w:t>Отчет о реализации Стратегического плана Министерства здравоохранения и социального развития Республики Казахстан на 2017-2021 годы за 2019 год. – Астана,  Министерство здравоохранения и социального развития Республики Казахстан, 2020. – C. 28-29.</w:t>
      </w:r>
    </w:p>
    <w:p w:rsidR="009768AF" w:rsidRPr="00243502" w:rsidRDefault="009768AF" w:rsidP="00BB3E64">
      <w:pPr>
        <w:pStyle w:val="a3"/>
        <w:widowControl w:val="0"/>
        <w:numPr>
          <w:ilvl w:val="0"/>
          <w:numId w:val="1"/>
        </w:numPr>
        <w:tabs>
          <w:tab w:val="left" w:pos="284"/>
          <w:tab w:val="left" w:pos="993"/>
        </w:tabs>
        <w:autoSpaceDE w:val="0"/>
        <w:autoSpaceDN w:val="0"/>
        <w:spacing w:after="0" w:line="240" w:lineRule="auto"/>
        <w:ind w:left="0" w:firstLine="0"/>
        <w:contextualSpacing w:val="0"/>
        <w:jc w:val="both"/>
        <w:rPr>
          <w:rFonts w:ascii="Times New Roman" w:hAnsi="Times New Roman" w:cs="Times New Roman"/>
          <w:sz w:val="20"/>
          <w:szCs w:val="20"/>
        </w:rPr>
      </w:pPr>
      <w:r w:rsidRPr="00243502">
        <w:rPr>
          <w:rFonts w:ascii="Times New Roman" w:hAnsi="Times New Roman" w:cs="Times New Roman"/>
          <w:sz w:val="20"/>
          <w:szCs w:val="20"/>
        </w:rPr>
        <w:t xml:space="preserve">Заключение по мониторингу реализации правительственной программы «Дорожная карта занятости 2020» за 2019 год. Министерство национальной экономики Республики Казахстан. Астана, 2019.  [Электронный ресурс]. – Режим доступа: </w:t>
      </w:r>
      <w:hyperlink r:id="rId14" w:history="1">
        <w:r w:rsidRPr="00243502">
          <w:rPr>
            <w:rStyle w:val="a5"/>
            <w:rFonts w:ascii="Times New Roman" w:hAnsi="Times New Roman" w:cs="Times New Roman"/>
            <w:color w:val="auto"/>
            <w:sz w:val="20"/>
            <w:szCs w:val="20"/>
            <w:u w:val="none"/>
          </w:rPr>
          <w:t>http://economy.gov.kz/ru/pages/zaklyuchenie-po-monitoringu-realizacii-pravitelstvennoy-programmy-dorozhnaya-karta-zanyatosti</w:t>
        </w:r>
      </w:hyperlink>
    </w:p>
    <w:p w:rsidR="009768AF" w:rsidRPr="00243502" w:rsidRDefault="009768AF" w:rsidP="00243502">
      <w:pPr>
        <w:tabs>
          <w:tab w:val="left" w:pos="993"/>
        </w:tabs>
        <w:spacing w:after="0" w:line="240" w:lineRule="auto"/>
        <w:jc w:val="both"/>
        <w:rPr>
          <w:rFonts w:ascii="Times New Roman" w:hAnsi="Times New Roman" w:cs="Times New Roman"/>
          <w:sz w:val="20"/>
          <w:szCs w:val="20"/>
        </w:rPr>
      </w:pPr>
    </w:p>
    <w:p w:rsidR="009768AF" w:rsidRPr="00243502" w:rsidRDefault="009768AF" w:rsidP="00243502">
      <w:pPr>
        <w:pStyle w:val="aa"/>
        <w:widowControl w:val="0"/>
        <w:tabs>
          <w:tab w:val="left" w:pos="284"/>
          <w:tab w:val="left" w:pos="567"/>
          <w:tab w:val="left" w:pos="993"/>
          <w:tab w:val="left" w:pos="1276"/>
        </w:tabs>
        <w:spacing w:before="0" w:beforeAutospacing="0" w:after="0" w:afterAutospacing="0"/>
        <w:ind w:left="709"/>
        <w:jc w:val="both"/>
        <w:rPr>
          <w:sz w:val="20"/>
          <w:szCs w:val="20"/>
        </w:rPr>
      </w:pPr>
    </w:p>
    <w:p w:rsidR="00243502" w:rsidRPr="00243502" w:rsidRDefault="00243502" w:rsidP="00243502">
      <w:pPr>
        <w:pStyle w:val="a3"/>
        <w:widowControl w:val="0"/>
        <w:tabs>
          <w:tab w:val="left" w:pos="993"/>
        </w:tabs>
        <w:autoSpaceDE w:val="0"/>
        <w:autoSpaceDN w:val="0"/>
        <w:spacing w:after="0" w:line="240" w:lineRule="auto"/>
        <w:ind w:left="0"/>
        <w:contextualSpacing w:val="0"/>
        <w:jc w:val="center"/>
        <w:rPr>
          <w:rFonts w:ascii="Times New Roman" w:hAnsi="Times New Roman" w:cs="Times New Roman"/>
          <w:b/>
          <w:sz w:val="20"/>
          <w:szCs w:val="20"/>
          <w:lang w:val="en-US"/>
        </w:rPr>
      </w:pPr>
      <w:r w:rsidRPr="00243502">
        <w:rPr>
          <w:rFonts w:ascii="Times New Roman" w:hAnsi="Times New Roman" w:cs="Times New Roman"/>
          <w:b/>
          <w:sz w:val="20"/>
          <w:szCs w:val="20"/>
          <w:lang w:val="en-US"/>
        </w:rPr>
        <w:t>REFERENCES</w:t>
      </w:r>
    </w:p>
    <w:p w:rsidR="00243502" w:rsidRPr="00243502" w:rsidRDefault="00243502" w:rsidP="00243502">
      <w:pPr>
        <w:pStyle w:val="a3"/>
        <w:widowControl w:val="0"/>
        <w:tabs>
          <w:tab w:val="left" w:pos="993"/>
        </w:tabs>
        <w:autoSpaceDE w:val="0"/>
        <w:autoSpaceDN w:val="0"/>
        <w:spacing w:after="0" w:line="240" w:lineRule="auto"/>
        <w:contextualSpacing w:val="0"/>
        <w:jc w:val="both"/>
        <w:rPr>
          <w:rFonts w:ascii="Times New Roman" w:hAnsi="Times New Roman" w:cs="Times New Roman"/>
          <w:sz w:val="20"/>
          <w:szCs w:val="20"/>
          <w:lang w:val="en-US"/>
        </w:rPr>
      </w:pPr>
    </w:p>
    <w:p w:rsidR="009768AF" w:rsidRPr="00243502" w:rsidRDefault="009768AF" w:rsidP="00BB3E64">
      <w:pPr>
        <w:pStyle w:val="a3"/>
        <w:widowControl w:val="0"/>
        <w:numPr>
          <w:ilvl w:val="0"/>
          <w:numId w:val="2"/>
        </w:numPr>
        <w:tabs>
          <w:tab w:val="left" w:pos="284"/>
          <w:tab w:val="left" w:pos="993"/>
        </w:tabs>
        <w:autoSpaceDE w:val="0"/>
        <w:autoSpaceDN w:val="0"/>
        <w:spacing w:after="0" w:line="240" w:lineRule="auto"/>
        <w:ind w:left="0" w:firstLine="0"/>
        <w:jc w:val="both"/>
        <w:rPr>
          <w:rFonts w:ascii="Times New Roman" w:hAnsi="Times New Roman" w:cs="Times New Roman"/>
          <w:sz w:val="20"/>
          <w:szCs w:val="20"/>
          <w:lang w:val="en-US"/>
        </w:rPr>
      </w:pPr>
      <w:r w:rsidRPr="00243502">
        <w:rPr>
          <w:rFonts w:ascii="Times New Roman" w:hAnsi="Times New Roman" w:cs="Times New Roman"/>
          <w:sz w:val="20"/>
          <w:szCs w:val="20"/>
          <w:lang w:val="en-US"/>
        </w:rPr>
        <w:t xml:space="preserve">Hitch Ch., </w:t>
      </w:r>
      <w:proofErr w:type="spellStart"/>
      <w:r w:rsidRPr="00243502">
        <w:rPr>
          <w:rFonts w:ascii="Times New Roman" w:hAnsi="Times New Roman" w:cs="Times New Roman"/>
          <w:sz w:val="20"/>
          <w:szCs w:val="20"/>
          <w:lang w:val="en-US"/>
        </w:rPr>
        <w:t>Optner</w:t>
      </w:r>
      <w:proofErr w:type="spellEnd"/>
      <w:r w:rsidRPr="00243502">
        <w:rPr>
          <w:rFonts w:ascii="Times New Roman" w:hAnsi="Times New Roman" w:cs="Times New Roman"/>
          <w:sz w:val="20"/>
          <w:szCs w:val="20"/>
          <w:lang w:val="en-US"/>
        </w:rPr>
        <w:t xml:space="preserve"> S. (2018). System analysis for solving business and industrial problems</w:t>
      </w:r>
      <w:r w:rsidR="00720C43" w:rsidRPr="00243502">
        <w:rPr>
          <w:rFonts w:ascii="Times New Roman" w:hAnsi="Times New Roman" w:cs="Times New Roman"/>
          <w:sz w:val="20"/>
          <w:szCs w:val="20"/>
          <w:lang w:val="en-US"/>
        </w:rPr>
        <w:t xml:space="preserve">. - Moscow: INFRA </w:t>
      </w:r>
      <w:r w:rsidRPr="00243502">
        <w:rPr>
          <w:rFonts w:ascii="Times New Roman" w:hAnsi="Times New Roman" w:cs="Times New Roman"/>
          <w:sz w:val="20"/>
          <w:szCs w:val="20"/>
          <w:lang w:val="en-US"/>
        </w:rPr>
        <w:t>[In Russian].</w:t>
      </w:r>
    </w:p>
    <w:p w:rsidR="009768AF" w:rsidRPr="00243502" w:rsidRDefault="009768AF" w:rsidP="00BB3E64">
      <w:pPr>
        <w:pStyle w:val="a3"/>
        <w:widowControl w:val="0"/>
        <w:numPr>
          <w:ilvl w:val="0"/>
          <w:numId w:val="2"/>
        </w:numPr>
        <w:tabs>
          <w:tab w:val="left" w:pos="284"/>
          <w:tab w:val="left" w:pos="993"/>
        </w:tabs>
        <w:autoSpaceDE w:val="0"/>
        <w:autoSpaceDN w:val="0"/>
        <w:spacing w:after="0" w:line="240" w:lineRule="auto"/>
        <w:ind w:left="0" w:firstLine="0"/>
        <w:jc w:val="both"/>
        <w:rPr>
          <w:rFonts w:ascii="Times New Roman" w:hAnsi="Times New Roman" w:cs="Times New Roman"/>
          <w:sz w:val="20"/>
          <w:szCs w:val="20"/>
          <w:lang w:val="en-US"/>
        </w:rPr>
      </w:pPr>
      <w:r w:rsidRPr="00243502">
        <w:rPr>
          <w:rFonts w:ascii="Times New Roman" w:hAnsi="Times New Roman" w:cs="Times New Roman"/>
          <w:sz w:val="20"/>
          <w:szCs w:val="20"/>
          <w:lang w:val="en-US"/>
        </w:rPr>
        <w:t xml:space="preserve">Patton M.Q. </w:t>
      </w:r>
      <w:r w:rsidR="00720C43" w:rsidRPr="00243502">
        <w:rPr>
          <w:rFonts w:ascii="Times New Roman" w:hAnsi="Times New Roman" w:cs="Times New Roman"/>
          <w:sz w:val="20"/>
          <w:szCs w:val="20"/>
          <w:lang w:val="en-US"/>
        </w:rPr>
        <w:t xml:space="preserve">(2018). </w:t>
      </w:r>
      <w:r w:rsidRPr="00243502">
        <w:rPr>
          <w:rFonts w:ascii="Times New Roman" w:hAnsi="Times New Roman" w:cs="Times New Roman"/>
          <w:sz w:val="20"/>
          <w:szCs w:val="20"/>
          <w:lang w:val="en-US"/>
        </w:rPr>
        <w:t>Utilization-focused evaluation. 4th ed</w:t>
      </w:r>
      <w:proofErr w:type="gramStart"/>
      <w:r w:rsidRPr="00243502">
        <w:rPr>
          <w:rFonts w:ascii="Times New Roman" w:hAnsi="Times New Roman" w:cs="Times New Roman"/>
          <w:sz w:val="20"/>
          <w:szCs w:val="20"/>
          <w:lang w:val="en-US"/>
        </w:rPr>
        <w:t>..</w:t>
      </w:r>
      <w:proofErr w:type="gramEnd"/>
      <w:r w:rsidRPr="00243502">
        <w:rPr>
          <w:rFonts w:ascii="Times New Roman" w:hAnsi="Times New Roman" w:cs="Times New Roman"/>
          <w:sz w:val="20"/>
          <w:szCs w:val="20"/>
          <w:lang w:val="en-US"/>
        </w:rPr>
        <w:t xml:space="preserve"> - Thousand Oaks: Sage Publications Inc., 2018. – 688 р.</w:t>
      </w:r>
    </w:p>
    <w:p w:rsidR="009768AF" w:rsidRPr="00243502" w:rsidRDefault="009768AF" w:rsidP="00BB3E64">
      <w:pPr>
        <w:pStyle w:val="a3"/>
        <w:widowControl w:val="0"/>
        <w:numPr>
          <w:ilvl w:val="0"/>
          <w:numId w:val="2"/>
        </w:numPr>
        <w:tabs>
          <w:tab w:val="left" w:pos="284"/>
          <w:tab w:val="left" w:pos="993"/>
        </w:tabs>
        <w:autoSpaceDE w:val="0"/>
        <w:autoSpaceDN w:val="0"/>
        <w:spacing w:after="0" w:line="240" w:lineRule="auto"/>
        <w:ind w:left="0" w:firstLine="0"/>
        <w:jc w:val="both"/>
        <w:rPr>
          <w:rFonts w:ascii="Times New Roman" w:hAnsi="Times New Roman" w:cs="Times New Roman"/>
          <w:sz w:val="20"/>
          <w:szCs w:val="20"/>
          <w:lang w:val="en-US"/>
        </w:rPr>
      </w:pPr>
      <w:r w:rsidRPr="00243502">
        <w:rPr>
          <w:rFonts w:ascii="Times New Roman" w:hAnsi="Times New Roman" w:cs="Times New Roman"/>
          <w:sz w:val="20"/>
          <w:szCs w:val="20"/>
          <w:lang w:val="en-US"/>
        </w:rPr>
        <w:t>Olsen J.P.</w:t>
      </w:r>
      <w:r w:rsidR="00720C43" w:rsidRPr="00243502">
        <w:rPr>
          <w:rFonts w:ascii="Times New Roman" w:hAnsi="Times New Roman" w:cs="Times New Roman"/>
          <w:sz w:val="20"/>
          <w:szCs w:val="20"/>
          <w:lang w:val="en-US"/>
        </w:rPr>
        <w:t>,</w:t>
      </w:r>
      <w:r w:rsidRPr="00243502">
        <w:rPr>
          <w:rFonts w:ascii="Times New Roman" w:hAnsi="Times New Roman" w:cs="Times New Roman"/>
          <w:sz w:val="20"/>
          <w:szCs w:val="20"/>
          <w:lang w:val="en-US"/>
        </w:rPr>
        <w:t xml:space="preserve"> </w:t>
      </w:r>
      <w:r w:rsidR="00720C43" w:rsidRPr="00243502">
        <w:rPr>
          <w:rFonts w:ascii="Times New Roman" w:hAnsi="Times New Roman" w:cs="Times New Roman"/>
          <w:sz w:val="20"/>
          <w:szCs w:val="20"/>
          <w:lang w:val="en-US"/>
        </w:rPr>
        <w:t xml:space="preserve">Campbell C., Peters B.G. (2018). </w:t>
      </w:r>
      <w:r w:rsidRPr="00243502">
        <w:rPr>
          <w:rFonts w:ascii="Times New Roman" w:hAnsi="Times New Roman" w:cs="Times New Roman"/>
          <w:sz w:val="20"/>
          <w:szCs w:val="20"/>
          <w:lang w:val="en-US"/>
        </w:rPr>
        <w:t>Administrative Reform and Theories of Organization / Organizing Governance: Governing Organizations</w:t>
      </w:r>
      <w:r w:rsidR="00720C43" w:rsidRPr="00243502">
        <w:rPr>
          <w:rFonts w:ascii="Times New Roman" w:hAnsi="Times New Roman" w:cs="Times New Roman"/>
          <w:sz w:val="20"/>
          <w:szCs w:val="20"/>
          <w:lang w:val="en-US"/>
        </w:rPr>
        <w:t>.</w:t>
      </w:r>
      <w:r w:rsidRPr="00243502">
        <w:rPr>
          <w:rFonts w:ascii="Times New Roman" w:hAnsi="Times New Roman" w:cs="Times New Roman"/>
          <w:sz w:val="20"/>
          <w:szCs w:val="20"/>
          <w:lang w:val="en-US"/>
        </w:rPr>
        <w:t xml:space="preserve"> - Pittsburg: University of Pittsburg pr</w:t>
      </w:r>
      <w:r w:rsidR="00720C43" w:rsidRPr="00243502">
        <w:rPr>
          <w:rFonts w:ascii="Times New Roman" w:hAnsi="Times New Roman" w:cs="Times New Roman"/>
          <w:sz w:val="20"/>
          <w:szCs w:val="20"/>
          <w:lang w:val="en-US"/>
        </w:rPr>
        <w:t>ess.</w:t>
      </w:r>
    </w:p>
    <w:p w:rsidR="00720C43" w:rsidRPr="00243502" w:rsidRDefault="00720C43" w:rsidP="00BB3E64">
      <w:pPr>
        <w:pStyle w:val="a3"/>
        <w:widowControl w:val="0"/>
        <w:numPr>
          <w:ilvl w:val="0"/>
          <w:numId w:val="2"/>
        </w:numPr>
        <w:tabs>
          <w:tab w:val="left" w:pos="284"/>
          <w:tab w:val="left" w:pos="993"/>
        </w:tabs>
        <w:autoSpaceDE w:val="0"/>
        <w:autoSpaceDN w:val="0"/>
        <w:spacing w:after="0" w:line="240" w:lineRule="auto"/>
        <w:ind w:left="0" w:firstLine="0"/>
        <w:jc w:val="both"/>
        <w:rPr>
          <w:rFonts w:ascii="Times New Roman" w:hAnsi="Times New Roman" w:cs="Times New Roman"/>
          <w:sz w:val="20"/>
          <w:szCs w:val="20"/>
          <w:lang w:val="en-US"/>
        </w:rPr>
      </w:pPr>
      <w:proofErr w:type="spellStart"/>
      <w:r w:rsidRPr="00243502">
        <w:rPr>
          <w:rStyle w:val="a5"/>
          <w:rFonts w:ascii="Times New Roman" w:hAnsi="Times New Roman" w:cs="Times New Roman"/>
          <w:color w:val="auto"/>
          <w:sz w:val="20"/>
          <w:szCs w:val="20"/>
          <w:u w:val="none"/>
          <w:lang w:val="en-US"/>
        </w:rPr>
        <w:t>Otchet</w:t>
      </w:r>
      <w:proofErr w:type="spellEnd"/>
      <w:r w:rsidRPr="00243502">
        <w:rPr>
          <w:rStyle w:val="a5"/>
          <w:rFonts w:ascii="Times New Roman" w:hAnsi="Times New Roman" w:cs="Times New Roman"/>
          <w:color w:val="auto"/>
          <w:sz w:val="20"/>
          <w:szCs w:val="20"/>
          <w:u w:val="none"/>
          <w:lang w:val="en-US"/>
        </w:rPr>
        <w:t xml:space="preserve"> o </w:t>
      </w:r>
      <w:proofErr w:type="spellStart"/>
      <w:r w:rsidRPr="00243502">
        <w:rPr>
          <w:rStyle w:val="a5"/>
          <w:rFonts w:ascii="Times New Roman" w:hAnsi="Times New Roman" w:cs="Times New Roman"/>
          <w:color w:val="auto"/>
          <w:sz w:val="20"/>
          <w:szCs w:val="20"/>
          <w:u w:val="none"/>
          <w:lang w:val="en-US"/>
        </w:rPr>
        <w:t>realizacii</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Strategicheskogo</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plana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Ministerstva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truda</w:t>
      </w:r>
      <w:proofErr w:type="spellEnd"/>
      <w:r w:rsidRPr="00243502">
        <w:rPr>
          <w:rStyle w:val="a5"/>
          <w:rFonts w:ascii="Times New Roman" w:hAnsi="Times New Roman" w:cs="Times New Roman"/>
          <w:color w:val="auto"/>
          <w:sz w:val="20"/>
          <w:szCs w:val="20"/>
          <w:u w:val="none"/>
          <w:lang w:val="en-US"/>
        </w:rPr>
        <w:t xml:space="preserve"> i </w:t>
      </w:r>
      <w:proofErr w:type="spellStart"/>
      <w:r w:rsidRPr="00243502">
        <w:rPr>
          <w:rStyle w:val="a5"/>
          <w:rFonts w:ascii="Times New Roman" w:hAnsi="Times New Roman" w:cs="Times New Roman"/>
          <w:color w:val="auto"/>
          <w:sz w:val="20"/>
          <w:szCs w:val="20"/>
          <w:u w:val="none"/>
          <w:lang w:val="en-US"/>
        </w:rPr>
        <w:t>social'noj</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zashhity</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Respubliki</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Kazahstan</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za</w:t>
      </w:r>
      <w:proofErr w:type="spellEnd"/>
      <w:r w:rsidRPr="00243502">
        <w:rPr>
          <w:rStyle w:val="a5"/>
          <w:rFonts w:ascii="Times New Roman" w:hAnsi="Times New Roman" w:cs="Times New Roman"/>
          <w:color w:val="auto"/>
          <w:sz w:val="20"/>
          <w:szCs w:val="20"/>
          <w:u w:val="none"/>
          <w:lang w:val="en-US"/>
        </w:rPr>
        <w:t xml:space="preserve"> 2014-2018 </w:t>
      </w:r>
      <w:proofErr w:type="spellStart"/>
      <w:r w:rsidRPr="00243502">
        <w:rPr>
          <w:rStyle w:val="a5"/>
          <w:rFonts w:ascii="Times New Roman" w:hAnsi="Times New Roman" w:cs="Times New Roman"/>
          <w:color w:val="auto"/>
          <w:sz w:val="20"/>
          <w:szCs w:val="20"/>
          <w:u w:val="none"/>
          <w:lang w:val="en-US"/>
        </w:rPr>
        <w:t>gody</w:t>
      </w:r>
      <w:proofErr w:type="spellEnd"/>
      <w:r w:rsidRPr="00243502">
        <w:rPr>
          <w:rFonts w:ascii="Times New Roman" w:hAnsi="Times New Roman" w:cs="Times New Roman"/>
          <w:sz w:val="20"/>
          <w:szCs w:val="20"/>
          <w:lang w:val="en-US"/>
        </w:rPr>
        <w:t xml:space="preserve"> [Report on the implementation of the Strategic Plan of the Ministry of Labor and Social Protection of the Republic of Kazakhstan for 2014-2018] (2019). – Astana: Ministry of Labor and Social Protection of the Republic of Kazakhstan</w:t>
      </w:r>
      <w:r w:rsidRPr="00243502">
        <w:rPr>
          <w:rStyle w:val="a5"/>
          <w:rFonts w:ascii="Times New Roman" w:hAnsi="Times New Roman" w:cs="Times New Roman"/>
          <w:color w:val="auto"/>
          <w:sz w:val="20"/>
          <w:szCs w:val="20"/>
          <w:u w:val="none"/>
          <w:lang w:val="en-US"/>
        </w:rPr>
        <w:t xml:space="preserve"> - </w:t>
      </w:r>
      <w:proofErr w:type="spellStart"/>
      <w:r w:rsidRPr="00243502">
        <w:rPr>
          <w:rStyle w:val="a5"/>
          <w:rFonts w:ascii="Times New Roman" w:hAnsi="Times New Roman" w:cs="Times New Roman"/>
          <w:color w:val="auto"/>
          <w:sz w:val="20"/>
          <w:szCs w:val="20"/>
          <w:u w:val="none"/>
          <w:lang w:val="en-US"/>
        </w:rPr>
        <w:t>Ministerstvo</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truda</w:t>
      </w:r>
      <w:proofErr w:type="spellEnd"/>
      <w:r w:rsidRPr="00243502">
        <w:rPr>
          <w:rStyle w:val="a5"/>
          <w:rFonts w:ascii="Times New Roman" w:hAnsi="Times New Roman" w:cs="Times New Roman"/>
          <w:color w:val="auto"/>
          <w:sz w:val="20"/>
          <w:szCs w:val="20"/>
          <w:u w:val="none"/>
          <w:lang w:val="en-US"/>
        </w:rPr>
        <w:t xml:space="preserve"> i </w:t>
      </w:r>
      <w:proofErr w:type="spellStart"/>
      <w:r w:rsidRPr="00243502">
        <w:rPr>
          <w:rStyle w:val="a5"/>
          <w:rFonts w:ascii="Times New Roman" w:hAnsi="Times New Roman" w:cs="Times New Roman"/>
          <w:color w:val="auto"/>
          <w:sz w:val="20"/>
          <w:szCs w:val="20"/>
          <w:u w:val="none"/>
          <w:lang w:val="en-US"/>
        </w:rPr>
        <w:t>social'noj</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zashhity</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Respubliki</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Kazahstan</w:t>
      </w:r>
      <w:proofErr w:type="spellEnd"/>
      <w:r w:rsidRPr="00243502">
        <w:rPr>
          <w:rStyle w:val="a5"/>
          <w:rFonts w:ascii="Times New Roman" w:hAnsi="Times New Roman" w:cs="Times New Roman"/>
          <w:color w:val="auto"/>
          <w:sz w:val="20"/>
          <w:szCs w:val="20"/>
          <w:u w:val="none"/>
          <w:lang w:val="en-US"/>
        </w:rPr>
        <w:t>.</w:t>
      </w:r>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n.d.</w:t>
      </w:r>
      <w:proofErr w:type="spellEnd"/>
      <w:r w:rsidRPr="00243502">
        <w:rPr>
          <w:rFonts w:ascii="Times New Roman" w:hAnsi="Times New Roman" w:cs="Times New Roman"/>
          <w:sz w:val="20"/>
          <w:szCs w:val="20"/>
          <w:lang w:val="en-US"/>
        </w:rPr>
        <w:t xml:space="preserve">). </w:t>
      </w:r>
      <w:proofErr w:type="gramStart"/>
      <w:r w:rsidRPr="00243502">
        <w:rPr>
          <w:rFonts w:ascii="Times New Roman" w:hAnsi="Times New Roman" w:cs="Times New Roman"/>
          <w:sz w:val="20"/>
          <w:szCs w:val="20"/>
          <w:lang w:val="en-US"/>
        </w:rPr>
        <w:t>enbek.gov.kz</w:t>
      </w:r>
      <w:proofErr w:type="gramEnd"/>
      <w:r w:rsidRPr="00243502">
        <w:rPr>
          <w:rFonts w:ascii="Times New Roman" w:hAnsi="Times New Roman" w:cs="Times New Roman"/>
          <w:sz w:val="20"/>
          <w:szCs w:val="20"/>
          <w:lang w:val="en-US"/>
        </w:rPr>
        <w:t xml:space="preserve">. Retrieved from </w:t>
      </w:r>
      <w:hyperlink r:id="rId15" w:history="1">
        <w:r w:rsidRPr="00243502">
          <w:rPr>
            <w:rStyle w:val="a5"/>
            <w:rFonts w:ascii="Times New Roman" w:hAnsi="Times New Roman" w:cs="Times New Roman"/>
            <w:color w:val="auto"/>
            <w:sz w:val="20"/>
            <w:szCs w:val="20"/>
            <w:u w:val="none"/>
            <w:lang w:val="en-US"/>
          </w:rPr>
          <w:t>http://www.enbek.gov.kz/ru/node/30287</w:t>
        </w:r>
      </w:hyperlink>
      <w:r w:rsidRPr="00243502">
        <w:rPr>
          <w:rFonts w:ascii="Times New Roman" w:hAnsi="Times New Roman" w:cs="Times New Roman"/>
          <w:sz w:val="20"/>
          <w:szCs w:val="20"/>
          <w:lang w:val="en-US"/>
        </w:rPr>
        <w:t xml:space="preserve">  [</w:t>
      </w:r>
      <w:r w:rsidRPr="00243502">
        <w:rPr>
          <w:rFonts w:ascii="Times New Roman" w:hAnsi="Times New Roman" w:cs="Times New Roman"/>
          <w:sz w:val="20"/>
          <w:szCs w:val="20"/>
          <w:lang w:val="en-GB"/>
        </w:rPr>
        <w:t>In Russian]</w:t>
      </w:r>
      <w:r w:rsidRPr="00243502">
        <w:rPr>
          <w:rFonts w:ascii="Times New Roman" w:hAnsi="Times New Roman" w:cs="Times New Roman"/>
          <w:sz w:val="20"/>
          <w:szCs w:val="20"/>
          <w:lang w:val="en-US"/>
        </w:rPr>
        <w:t>.</w:t>
      </w:r>
    </w:p>
    <w:p w:rsidR="00720C43" w:rsidRPr="00243502" w:rsidRDefault="00720C43" w:rsidP="00BB3E64">
      <w:pPr>
        <w:pStyle w:val="a3"/>
        <w:widowControl w:val="0"/>
        <w:numPr>
          <w:ilvl w:val="0"/>
          <w:numId w:val="2"/>
        </w:numPr>
        <w:tabs>
          <w:tab w:val="left" w:pos="284"/>
          <w:tab w:val="left" w:pos="993"/>
        </w:tabs>
        <w:autoSpaceDE w:val="0"/>
        <w:autoSpaceDN w:val="0"/>
        <w:spacing w:after="0" w:line="240" w:lineRule="auto"/>
        <w:ind w:left="0" w:firstLine="0"/>
        <w:jc w:val="both"/>
        <w:rPr>
          <w:rFonts w:ascii="Times New Roman" w:hAnsi="Times New Roman" w:cs="Times New Roman"/>
          <w:sz w:val="20"/>
          <w:szCs w:val="20"/>
          <w:lang w:val="en-US"/>
        </w:rPr>
      </w:pPr>
      <w:proofErr w:type="spellStart"/>
      <w:r w:rsidRPr="00243502">
        <w:rPr>
          <w:rStyle w:val="a5"/>
          <w:rFonts w:ascii="Times New Roman" w:hAnsi="Times New Roman" w:cs="Times New Roman"/>
          <w:color w:val="auto"/>
          <w:sz w:val="20"/>
          <w:szCs w:val="20"/>
          <w:u w:val="none"/>
          <w:lang w:val="en-US"/>
        </w:rPr>
        <w:t>Otchet</w:t>
      </w:r>
      <w:proofErr w:type="spellEnd"/>
      <w:r w:rsidRPr="00243502">
        <w:rPr>
          <w:rStyle w:val="a5"/>
          <w:rFonts w:ascii="Times New Roman" w:hAnsi="Times New Roman" w:cs="Times New Roman"/>
          <w:color w:val="auto"/>
          <w:sz w:val="20"/>
          <w:szCs w:val="20"/>
          <w:u w:val="none"/>
          <w:lang w:val="en-US"/>
        </w:rPr>
        <w:t xml:space="preserve"> o </w:t>
      </w:r>
      <w:proofErr w:type="spellStart"/>
      <w:r w:rsidRPr="00243502">
        <w:rPr>
          <w:rStyle w:val="a5"/>
          <w:rFonts w:ascii="Times New Roman" w:hAnsi="Times New Roman" w:cs="Times New Roman"/>
          <w:color w:val="auto"/>
          <w:sz w:val="20"/>
          <w:szCs w:val="20"/>
          <w:u w:val="none"/>
          <w:lang w:val="en-US"/>
        </w:rPr>
        <w:t>realizacii</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Strategicheskogo</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plana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Ministerstva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zdravoohranenija</w:t>
      </w:r>
      <w:proofErr w:type="spellEnd"/>
      <w:r w:rsidRPr="00243502">
        <w:rPr>
          <w:rStyle w:val="a5"/>
          <w:rFonts w:ascii="Times New Roman" w:hAnsi="Times New Roman" w:cs="Times New Roman"/>
          <w:color w:val="auto"/>
          <w:sz w:val="20"/>
          <w:szCs w:val="20"/>
          <w:u w:val="none"/>
          <w:lang w:val="en-US"/>
        </w:rPr>
        <w:t xml:space="preserve"> i </w:t>
      </w:r>
      <w:proofErr w:type="spellStart"/>
      <w:r w:rsidRPr="00243502">
        <w:rPr>
          <w:rStyle w:val="a5"/>
          <w:rFonts w:ascii="Times New Roman" w:hAnsi="Times New Roman" w:cs="Times New Roman"/>
          <w:color w:val="auto"/>
          <w:sz w:val="20"/>
          <w:szCs w:val="20"/>
          <w:u w:val="none"/>
          <w:lang w:val="en-US"/>
        </w:rPr>
        <w:t>social'nogo</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razvitija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Respubliki</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Kazahstan</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na</w:t>
      </w:r>
      <w:proofErr w:type="spellEnd"/>
      <w:r w:rsidRPr="00243502">
        <w:rPr>
          <w:rStyle w:val="a5"/>
          <w:rFonts w:ascii="Times New Roman" w:hAnsi="Times New Roman" w:cs="Times New Roman"/>
          <w:color w:val="auto"/>
          <w:sz w:val="20"/>
          <w:szCs w:val="20"/>
          <w:u w:val="none"/>
          <w:lang w:val="en-US"/>
        </w:rPr>
        <w:t xml:space="preserve"> 2017-2021 </w:t>
      </w:r>
      <w:proofErr w:type="spellStart"/>
      <w:r w:rsidRPr="00243502">
        <w:rPr>
          <w:rStyle w:val="a5"/>
          <w:rFonts w:ascii="Times New Roman" w:hAnsi="Times New Roman" w:cs="Times New Roman"/>
          <w:color w:val="auto"/>
          <w:sz w:val="20"/>
          <w:szCs w:val="20"/>
          <w:u w:val="none"/>
          <w:lang w:val="en-US"/>
        </w:rPr>
        <w:t>gody</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za</w:t>
      </w:r>
      <w:proofErr w:type="spellEnd"/>
      <w:r w:rsidRPr="00243502">
        <w:rPr>
          <w:rStyle w:val="a5"/>
          <w:rFonts w:ascii="Times New Roman" w:hAnsi="Times New Roman" w:cs="Times New Roman"/>
          <w:color w:val="auto"/>
          <w:sz w:val="20"/>
          <w:szCs w:val="20"/>
          <w:u w:val="none"/>
          <w:lang w:val="en-US"/>
        </w:rPr>
        <w:t xml:space="preserve"> 2018 god [Report on the implementation of the Strategic Plan of the Ministry of Health and Social Development of the Republic of Kazakhstan for 2017-2021 for 2018] (2019). – Astana: Ministry of Health and Social Development of the Republic of Kazakhstan - </w:t>
      </w:r>
      <w:proofErr w:type="spellStart"/>
      <w:r w:rsidRPr="00243502">
        <w:rPr>
          <w:rStyle w:val="a5"/>
          <w:rFonts w:ascii="Times New Roman" w:hAnsi="Times New Roman" w:cs="Times New Roman"/>
          <w:color w:val="auto"/>
          <w:sz w:val="20"/>
          <w:szCs w:val="20"/>
          <w:u w:val="none"/>
          <w:lang w:val="en-US"/>
        </w:rPr>
        <w:t>Ministerstvo</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zdravoohranenija</w:t>
      </w:r>
      <w:proofErr w:type="spellEnd"/>
      <w:r w:rsidRPr="00243502">
        <w:rPr>
          <w:rStyle w:val="a5"/>
          <w:rFonts w:ascii="Times New Roman" w:hAnsi="Times New Roman" w:cs="Times New Roman"/>
          <w:color w:val="auto"/>
          <w:sz w:val="20"/>
          <w:szCs w:val="20"/>
          <w:u w:val="none"/>
          <w:lang w:val="en-US"/>
        </w:rPr>
        <w:t xml:space="preserve"> i </w:t>
      </w:r>
      <w:proofErr w:type="spellStart"/>
      <w:r w:rsidRPr="00243502">
        <w:rPr>
          <w:rStyle w:val="a5"/>
          <w:rFonts w:ascii="Times New Roman" w:hAnsi="Times New Roman" w:cs="Times New Roman"/>
          <w:color w:val="auto"/>
          <w:sz w:val="20"/>
          <w:szCs w:val="20"/>
          <w:u w:val="none"/>
          <w:lang w:val="en-US"/>
        </w:rPr>
        <w:t>social'nogo</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razvitija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lastRenderedPageBreak/>
        <w:t>Respubliki</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Kazahstan</w:t>
      </w:r>
      <w:proofErr w:type="spellEnd"/>
      <w:r w:rsidRPr="00243502">
        <w:rPr>
          <w:rStyle w:val="a5"/>
          <w:rFonts w:ascii="Times New Roman" w:hAnsi="Times New Roman" w:cs="Times New Roman"/>
          <w:color w:val="auto"/>
          <w:sz w:val="20"/>
          <w:szCs w:val="20"/>
          <w:u w:val="none"/>
          <w:lang w:val="en-US"/>
        </w:rPr>
        <w:t xml:space="preserve">. </w:t>
      </w:r>
      <w:r w:rsidRPr="00243502">
        <w:rPr>
          <w:rFonts w:ascii="Times New Roman" w:hAnsi="Times New Roman" w:cs="Times New Roman"/>
          <w:sz w:val="20"/>
          <w:szCs w:val="20"/>
          <w:lang w:val="en-US"/>
        </w:rPr>
        <w:t>(</w:t>
      </w:r>
      <w:proofErr w:type="spellStart"/>
      <w:r w:rsidRPr="00243502">
        <w:rPr>
          <w:rFonts w:ascii="Times New Roman" w:hAnsi="Times New Roman" w:cs="Times New Roman"/>
          <w:sz w:val="20"/>
          <w:szCs w:val="20"/>
          <w:lang w:val="en-US"/>
        </w:rPr>
        <w:t>n.d.</w:t>
      </w:r>
      <w:proofErr w:type="spellEnd"/>
      <w:r w:rsidRPr="00243502">
        <w:rPr>
          <w:rFonts w:ascii="Times New Roman" w:hAnsi="Times New Roman" w:cs="Times New Roman"/>
          <w:sz w:val="20"/>
          <w:szCs w:val="20"/>
          <w:lang w:val="en-US"/>
        </w:rPr>
        <w:t xml:space="preserve">). </w:t>
      </w:r>
      <w:proofErr w:type="gramStart"/>
      <w:r w:rsidRPr="00243502">
        <w:rPr>
          <w:rFonts w:ascii="Times New Roman" w:hAnsi="Times New Roman" w:cs="Times New Roman"/>
          <w:sz w:val="20"/>
          <w:szCs w:val="20"/>
          <w:lang w:val="en-US"/>
        </w:rPr>
        <w:t>enbek.gov.kz</w:t>
      </w:r>
      <w:proofErr w:type="gramEnd"/>
      <w:r w:rsidRPr="00243502">
        <w:rPr>
          <w:rFonts w:ascii="Times New Roman" w:hAnsi="Times New Roman" w:cs="Times New Roman"/>
          <w:sz w:val="20"/>
          <w:szCs w:val="20"/>
          <w:lang w:val="en-US"/>
        </w:rPr>
        <w:t xml:space="preserve">. Retrieved from </w:t>
      </w:r>
      <w:hyperlink r:id="rId16" w:history="1">
        <w:r w:rsidRPr="00243502">
          <w:rPr>
            <w:rStyle w:val="a5"/>
            <w:rFonts w:ascii="Times New Roman" w:hAnsi="Times New Roman" w:cs="Times New Roman"/>
            <w:color w:val="auto"/>
            <w:sz w:val="20"/>
            <w:szCs w:val="20"/>
            <w:u w:val="none"/>
            <w:lang w:val="en-US"/>
          </w:rPr>
          <w:t>http://pda.enbek.gov.kz/ru/node/323137</w:t>
        </w:r>
      </w:hyperlink>
      <w:r w:rsidRPr="00243502">
        <w:rPr>
          <w:rFonts w:ascii="Times New Roman" w:hAnsi="Times New Roman" w:cs="Times New Roman"/>
          <w:sz w:val="20"/>
          <w:szCs w:val="20"/>
          <w:lang w:val="en-US"/>
        </w:rPr>
        <w:t xml:space="preserve">  [</w:t>
      </w:r>
      <w:r w:rsidRPr="00243502">
        <w:rPr>
          <w:rFonts w:ascii="Times New Roman" w:hAnsi="Times New Roman" w:cs="Times New Roman"/>
          <w:sz w:val="20"/>
          <w:szCs w:val="20"/>
          <w:lang w:val="en-GB"/>
        </w:rPr>
        <w:t>In Russian]</w:t>
      </w:r>
      <w:r w:rsidRPr="00243502">
        <w:rPr>
          <w:rFonts w:ascii="Times New Roman" w:hAnsi="Times New Roman" w:cs="Times New Roman"/>
          <w:sz w:val="20"/>
          <w:szCs w:val="20"/>
          <w:lang w:val="en-US"/>
        </w:rPr>
        <w:t>.</w:t>
      </w:r>
    </w:p>
    <w:p w:rsidR="00720C43" w:rsidRPr="00243502" w:rsidRDefault="00720C43" w:rsidP="00BB3E64">
      <w:pPr>
        <w:pStyle w:val="a3"/>
        <w:widowControl w:val="0"/>
        <w:numPr>
          <w:ilvl w:val="0"/>
          <w:numId w:val="2"/>
        </w:numPr>
        <w:tabs>
          <w:tab w:val="left" w:pos="284"/>
          <w:tab w:val="left" w:pos="993"/>
        </w:tabs>
        <w:autoSpaceDE w:val="0"/>
        <w:autoSpaceDN w:val="0"/>
        <w:spacing w:after="0" w:line="240" w:lineRule="auto"/>
        <w:ind w:left="0" w:firstLine="0"/>
        <w:jc w:val="both"/>
        <w:rPr>
          <w:rFonts w:ascii="Times New Roman" w:hAnsi="Times New Roman" w:cs="Times New Roman"/>
          <w:sz w:val="20"/>
          <w:szCs w:val="20"/>
          <w:lang w:val="en-US"/>
        </w:rPr>
      </w:pPr>
      <w:proofErr w:type="spellStart"/>
      <w:r w:rsidRPr="00243502">
        <w:rPr>
          <w:rFonts w:ascii="Times New Roman" w:hAnsi="Times New Roman" w:cs="Times New Roman"/>
          <w:sz w:val="20"/>
          <w:szCs w:val="20"/>
          <w:lang w:val="en-US"/>
        </w:rPr>
        <w:t>Otchet</w:t>
      </w:r>
      <w:proofErr w:type="spellEnd"/>
      <w:r w:rsidRPr="00243502">
        <w:rPr>
          <w:rFonts w:ascii="Times New Roman" w:hAnsi="Times New Roman" w:cs="Times New Roman"/>
          <w:sz w:val="20"/>
          <w:szCs w:val="20"/>
          <w:lang w:val="en-US"/>
        </w:rPr>
        <w:t xml:space="preserve"> o </w:t>
      </w:r>
      <w:proofErr w:type="spellStart"/>
      <w:r w:rsidRPr="00243502">
        <w:rPr>
          <w:rFonts w:ascii="Times New Roman" w:hAnsi="Times New Roman" w:cs="Times New Roman"/>
          <w:sz w:val="20"/>
          <w:szCs w:val="20"/>
          <w:lang w:val="en-US"/>
        </w:rPr>
        <w:t>realizacii</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Strategicheskogo</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plana</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Ministerstva</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zdravoohranenija</w:t>
      </w:r>
      <w:proofErr w:type="spellEnd"/>
      <w:r w:rsidRPr="00243502">
        <w:rPr>
          <w:rFonts w:ascii="Times New Roman" w:hAnsi="Times New Roman" w:cs="Times New Roman"/>
          <w:sz w:val="20"/>
          <w:szCs w:val="20"/>
          <w:lang w:val="en-US"/>
        </w:rPr>
        <w:t xml:space="preserve"> i </w:t>
      </w:r>
      <w:proofErr w:type="spellStart"/>
      <w:r w:rsidRPr="00243502">
        <w:rPr>
          <w:rFonts w:ascii="Times New Roman" w:hAnsi="Times New Roman" w:cs="Times New Roman"/>
          <w:sz w:val="20"/>
          <w:szCs w:val="20"/>
          <w:lang w:val="en-US"/>
        </w:rPr>
        <w:t>social'nogo</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razvitija</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Respubliki</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Kazahstan</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na</w:t>
      </w:r>
      <w:proofErr w:type="spellEnd"/>
      <w:r w:rsidRPr="00243502">
        <w:rPr>
          <w:rFonts w:ascii="Times New Roman" w:hAnsi="Times New Roman" w:cs="Times New Roman"/>
          <w:sz w:val="20"/>
          <w:szCs w:val="20"/>
          <w:lang w:val="en-US"/>
        </w:rPr>
        <w:t xml:space="preserve"> 2017-2021 </w:t>
      </w:r>
      <w:proofErr w:type="spellStart"/>
      <w:r w:rsidRPr="00243502">
        <w:rPr>
          <w:rFonts w:ascii="Times New Roman" w:hAnsi="Times New Roman" w:cs="Times New Roman"/>
          <w:sz w:val="20"/>
          <w:szCs w:val="20"/>
          <w:lang w:val="en-US"/>
        </w:rPr>
        <w:t>gody</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za</w:t>
      </w:r>
      <w:proofErr w:type="spellEnd"/>
      <w:r w:rsidRPr="00243502">
        <w:rPr>
          <w:rFonts w:ascii="Times New Roman" w:hAnsi="Times New Roman" w:cs="Times New Roman"/>
          <w:sz w:val="20"/>
          <w:szCs w:val="20"/>
          <w:lang w:val="en-US"/>
        </w:rPr>
        <w:t xml:space="preserve"> 2019 god [Report on the implementation of the Strategic Plan of the Ministry of Health and Social Development of the Republic of Kazakhstan for 2017-2021 for 2019] (2020). – Astana: Ministry of Health and Social Development of the Republic of Kazakhstan - </w:t>
      </w:r>
      <w:proofErr w:type="spellStart"/>
      <w:r w:rsidRPr="00243502">
        <w:rPr>
          <w:rFonts w:ascii="Times New Roman" w:hAnsi="Times New Roman" w:cs="Times New Roman"/>
          <w:sz w:val="20"/>
          <w:szCs w:val="20"/>
          <w:lang w:val="en-US"/>
        </w:rPr>
        <w:t>Ministerstvo</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zdravoohranenija</w:t>
      </w:r>
      <w:proofErr w:type="spellEnd"/>
      <w:r w:rsidRPr="00243502">
        <w:rPr>
          <w:rFonts w:ascii="Times New Roman" w:hAnsi="Times New Roman" w:cs="Times New Roman"/>
          <w:sz w:val="20"/>
          <w:szCs w:val="20"/>
          <w:lang w:val="en-US"/>
        </w:rPr>
        <w:t xml:space="preserve"> i </w:t>
      </w:r>
      <w:proofErr w:type="spellStart"/>
      <w:r w:rsidRPr="00243502">
        <w:rPr>
          <w:rFonts w:ascii="Times New Roman" w:hAnsi="Times New Roman" w:cs="Times New Roman"/>
          <w:sz w:val="20"/>
          <w:szCs w:val="20"/>
          <w:lang w:val="en-US"/>
        </w:rPr>
        <w:t>social'nogo</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razvitija</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Respubliki</w:t>
      </w:r>
      <w:proofErr w:type="spellEnd"/>
      <w:r w:rsidRPr="00243502">
        <w:rPr>
          <w:rFonts w:ascii="Times New Roman" w:hAnsi="Times New Roman" w:cs="Times New Roman"/>
          <w:sz w:val="20"/>
          <w:szCs w:val="20"/>
          <w:lang w:val="en-US"/>
        </w:rPr>
        <w:t xml:space="preserve"> </w:t>
      </w:r>
      <w:proofErr w:type="spellStart"/>
      <w:r w:rsidRPr="00243502">
        <w:rPr>
          <w:rFonts w:ascii="Times New Roman" w:hAnsi="Times New Roman" w:cs="Times New Roman"/>
          <w:sz w:val="20"/>
          <w:szCs w:val="20"/>
          <w:lang w:val="en-US"/>
        </w:rPr>
        <w:t>Kazahstan</w:t>
      </w:r>
      <w:proofErr w:type="spellEnd"/>
      <w:r w:rsidRPr="00243502">
        <w:rPr>
          <w:rFonts w:ascii="Times New Roman" w:hAnsi="Times New Roman" w:cs="Times New Roman"/>
          <w:sz w:val="20"/>
          <w:szCs w:val="20"/>
          <w:lang w:val="en-US"/>
        </w:rPr>
        <w:t xml:space="preserve"> [</w:t>
      </w:r>
      <w:r w:rsidRPr="00243502">
        <w:rPr>
          <w:rFonts w:ascii="Times New Roman" w:hAnsi="Times New Roman" w:cs="Times New Roman"/>
          <w:sz w:val="20"/>
          <w:szCs w:val="20"/>
          <w:lang w:val="en-GB"/>
        </w:rPr>
        <w:t>In Russian]</w:t>
      </w:r>
      <w:r w:rsidRPr="00243502">
        <w:rPr>
          <w:rFonts w:ascii="Times New Roman" w:hAnsi="Times New Roman" w:cs="Times New Roman"/>
          <w:sz w:val="20"/>
          <w:szCs w:val="20"/>
          <w:lang w:val="en-US"/>
        </w:rPr>
        <w:t>.</w:t>
      </w:r>
    </w:p>
    <w:p w:rsidR="00720C43" w:rsidRPr="00243502" w:rsidRDefault="00720C43" w:rsidP="00BB3E64">
      <w:pPr>
        <w:pStyle w:val="a3"/>
        <w:widowControl w:val="0"/>
        <w:numPr>
          <w:ilvl w:val="0"/>
          <w:numId w:val="2"/>
        </w:numPr>
        <w:tabs>
          <w:tab w:val="left" w:pos="284"/>
          <w:tab w:val="left" w:pos="993"/>
        </w:tabs>
        <w:autoSpaceDE w:val="0"/>
        <w:autoSpaceDN w:val="0"/>
        <w:spacing w:after="0" w:line="240" w:lineRule="auto"/>
        <w:ind w:left="0" w:firstLine="0"/>
        <w:jc w:val="both"/>
        <w:rPr>
          <w:rStyle w:val="a5"/>
          <w:rFonts w:ascii="Times New Roman" w:hAnsi="Times New Roman" w:cs="Times New Roman"/>
          <w:color w:val="auto"/>
          <w:sz w:val="20"/>
          <w:szCs w:val="20"/>
          <w:u w:val="none"/>
          <w:lang w:val="en-US"/>
        </w:rPr>
      </w:pPr>
      <w:proofErr w:type="spellStart"/>
      <w:r w:rsidRPr="00243502">
        <w:rPr>
          <w:rStyle w:val="a5"/>
          <w:rFonts w:ascii="Times New Roman" w:hAnsi="Times New Roman" w:cs="Times New Roman"/>
          <w:color w:val="auto"/>
          <w:sz w:val="20"/>
          <w:szCs w:val="20"/>
          <w:u w:val="none"/>
          <w:lang w:val="en-US"/>
        </w:rPr>
        <w:t>Zakljuchenie</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po</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monitoringu</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realizacii</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pravitel'stvennoj</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programmy</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Dorozhnaja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karta</w:t>
      </w:r>
      <w:proofErr w:type="spellEnd"/>
      <w:r w:rsidRPr="00243502">
        <w:rPr>
          <w:rStyle w:val="a5"/>
          <w:rFonts w:ascii="Times New Roman" w:hAnsi="Times New Roman" w:cs="Times New Roman"/>
          <w:color w:val="auto"/>
          <w:sz w:val="20"/>
          <w:szCs w:val="20"/>
          <w:u w:val="none"/>
          <w:lang w:val="en-US"/>
        </w:rPr>
        <w:t xml:space="preserve"> </w:t>
      </w:r>
      <w:proofErr w:type="spellStart"/>
      <w:r w:rsidRPr="00243502">
        <w:rPr>
          <w:rStyle w:val="a5"/>
          <w:rFonts w:ascii="Times New Roman" w:hAnsi="Times New Roman" w:cs="Times New Roman"/>
          <w:color w:val="auto"/>
          <w:sz w:val="20"/>
          <w:szCs w:val="20"/>
          <w:u w:val="none"/>
          <w:lang w:val="en-US"/>
        </w:rPr>
        <w:t>zanjatosti</w:t>
      </w:r>
      <w:proofErr w:type="spellEnd"/>
      <w:r w:rsidRPr="00243502">
        <w:rPr>
          <w:rStyle w:val="a5"/>
          <w:rFonts w:ascii="Times New Roman" w:hAnsi="Times New Roman" w:cs="Times New Roman"/>
          <w:color w:val="auto"/>
          <w:sz w:val="20"/>
          <w:szCs w:val="20"/>
          <w:u w:val="none"/>
          <w:lang w:val="en-US"/>
        </w:rPr>
        <w:t xml:space="preserve"> 2020» </w:t>
      </w:r>
      <w:proofErr w:type="spellStart"/>
      <w:r w:rsidRPr="00243502">
        <w:rPr>
          <w:rStyle w:val="a5"/>
          <w:rFonts w:ascii="Times New Roman" w:hAnsi="Times New Roman" w:cs="Times New Roman"/>
          <w:color w:val="auto"/>
          <w:sz w:val="20"/>
          <w:szCs w:val="20"/>
          <w:u w:val="none"/>
          <w:lang w:val="en-US"/>
        </w:rPr>
        <w:t>za</w:t>
      </w:r>
      <w:proofErr w:type="spellEnd"/>
      <w:r w:rsidRPr="00243502">
        <w:rPr>
          <w:rStyle w:val="a5"/>
          <w:rFonts w:ascii="Times New Roman" w:hAnsi="Times New Roman" w:cs="Times New Roman"/>
          <w:color w:val="auto"/>
          <w:sz w:val="20"/>
          <w:szCs w:val="20"/>
          <w:u w:val="none"/>
          <w:lang w:val="en-US"/>
        </w:rPr>
        <w:t xml:space="preserve"> 2019 god [Conclusion on monitoring the implementation of the government program “Employment Roadmap 2020” for 2019]</w:t>
      </w:r>
      <w:r w:rsidR="00243502" w:rsidRPr="00243502">
        <w:rPr>
          <w:rStyle w:val="a5"/>
          <w:rFonts w:ascii="Times New Roman" w:hAnsi="Times New Roman" w:cs="Times New Roman"/>
          <w:color w:val="auto"/>
          <w:sz w:val="20"/>
          <w:szCs w:val="20"/>
          <w:u w:val="none"/>
          <w:lang w:val="en-US"/>
        </w:rPr>
        <w:t xml:space="preserve"> (2019). - </w:t>
      </w:r>
      <w:r w:rsidRPr="00243502">
        <w:rPr>
          <w:rStyle w:val="a5"/>
          <w:rFonts w:ascii="Times New Roman" w:hAnsi="Times New Roman" w:cs="Times New Roman"/>
          <w:color w:val="auto"/>
          <w:sz w:val="20"/>
          <w:szCs w:val="20"/>
          <w:u w:val="none"/>
          <w:lang w:val="en-US"/>
        </w:rPr>
        <w:t xml:space="preserve"> </w:t>
      </w:r>
      <w:r w:rsidR="00243502" w:rsidRPr="00243502">
        <w:rPr>
          <w:rStyle w:val="a5"/>
          <w:rFonts w:ascii="Times New Roman" w:hAnsi="Times New Roman" w:cs="Times New Roman"/>
          <w:color w:val="auto"/>
          <w:sz w:val="20"/>
          <w:szCs w:val="20"/>
          <w:u w:val="none"/>
          <w:lang w:val="en-US"/>
        </w:rPr>
        <w:t xml:space="preserve">Astana: </w:t>
      </w:r>
      <w:r w:rsidRPr="00243502">
        <w:rPr>
          <w:rStyle w:val="a5"/>
          <w:rFonts w:ascii="Times New Roman" w:hAnsi="Times New Roman" w:cs="Times New Roman"/>
          <w:color w:val="auto"/>
          <w:sz w:val="20"/>
          <w:szCs w:val="20"/>
          <w:u w:val="none"/>
          <w:lang w:val="en-US"/>
        </w:rPr>
        <w:t>Ministry of National Economy of the Republic of Kazakhstan</w:t>
      </w:r>
      <w:r w:rsidR="00243502" w:rsidRPr="00243502">
        <w:rPr>
          <w:rStyle w:val="a5"/>
          <w:rFonts w:ascii="Times New Roman" w:hAnsi="Times New Roman" w:cs="Times New Roman"/>
          <w:color w:val="auto"/>
          <w:sz w:val="20"/>
          <w:szCs w:val="20"/>
          <w:u w:val="none"/>
          <w:lang w:val="en-US"/>
        </w:rPr>
        <w:t xml:space="preserve"> - </w:t>
      </w:r>
      <w:proofErr w:type="spellStart"/>
      <w:r w:rsidR="00243502" w:rsidRPr="00243502">
        <w:rPr>
          <w:rStyle w:val="a5"/>
          <w:rFonts w:ascii="Times New Roman" w:hAnsi="Times New Roman" w:cs="Times New Roman"/>
          <w:color w:val="auto"/>
          <w:sz w:val="20"/>
          <w:szCs w:val="20"/>
          <w:u w:val="none"/>
          <w:lang w:val="en-US"/>
        </w:rPr>
        <w:t>Ministerstvo</w:t>
      </w:r>
      <w:proofErr w:type="spellEnd"/>
      <w:r w:rsidR="00243502" w:rsidRPr="00243502">
        <w:rPr>
          <w:rStyle w:val="a5"/>
          <w:rFonts w:ascii="Times New Roman" w:hAnsi="Times New Roman" w:cs="Times New Roman"/>
          <w:color w:val="auto"/>
          <w:sz w:val="20"/>
          <w:szCs w:val="20"/>
          <w:u w:val="none"/>
          <w:lang w:val="en-US"/>
        </w:rPr>
        <w:t xml:space="preserve"> </w:t>
      </w:r>
      <w:proofErr w:type="spellStart"/>
      <w:r w:rsidR="00243502" w:rsidRPr="00243502">
        <w:rPr>
          <w:rStyle w:val="a5"/>
          <w:rFonts w:ascii="Times New Roman" w:hAnsi="Times New Roman" w:cs="Times New Roman"/>
          <w:color w:val="auto"/>
          <w:sz w:val="20"/>
          <w:szCs w:val="20"/>
          <w:u w:val="none"/>
          <w:lang w:val="en-US"/>
        </w:rPr>
        <w:t>nacional'noj</w:t>
      </w:r>
      <w:proofErr w:type="spellEnd"/>
      <w:r w:rsidR="00243502" w:rsidRPr="00243502">
        <w:rPr>
          <w:rStyle w:val="a5"/>
          <w:rFonts w:ascii="Times New Roman" w:hAnsi="Times New Roman" w:cs="Times New Roman"/>
          <w:color w:val="auto"/>
          <w:sz w:val="20"/>
          <w:szCs w:val="20"/>
          <w:u w:val="none"/>
          <w:lang w:val="en-US"/>
        </w:rPr>
        <w:t xml:space="preserve"> </w:t>
      </w:r>
      <w:proofErr w:type="spellStart"/>
      <w:r w:rsidR="00243502" w:rsidRPr="00243502">
        <w:rPr>
          <w:rStyle w:val="a5"/>
          <w:rFonts w:ascii="Times New Roman" w:hAnsi="Times New Roman" w:cs="Times New Roman"/>
          <w:color w:val="auto"/>
          <w:sz w:val="20"/>
          <w:szCs w:val="20"/>
          <w:u w:val="none"/>
          <w:lang w:val="en-US"/>
        </w:rPr>
        <w:t>jekonomiki</w:t>
      </w:r>
      <w:proofErr w:type="spellEnd"/>
      <w:r w:rsidR="00243502" w:rsidRPr="00243502">
        <w:rPr>
          <w:rStyle w:val="a5"/>
          <w:rFonts w:ascii="Times New Roman" w:hAnsi="Times New Roman" w:cs="Times New Roman"/>
          <w:color w:val="auto"/>
          <w:sz w:val="20"/>
          <w:szCs w:val="20"/>
          <w:u w:val="none"/>
          <w:lang w:val="en-US"/>
        </w:rPr>
        <w:t xml:space="preserve"> </w:t>
      </w:r>
      <w:proofErr w:type="spellStart"/>
      <w:r w:rsidR="00243502" w:rsidRPr="00243502">
        <w:rPr>
          <w:rStyle w:val="a5"/>
          <w:rFonts w:ascii="Times New Roman" w:hAnsi="Times New Roman" w:cs="Times New Roman"/>
          <w:color w:val="auto"/>
          <w:sz w:val="20"/>
          <w:szCs w:val="20"/>
          <w:u w:val="none"/>
          <w:lang w:val="en-US"/>
        </w:rPr>
        <w:t>Respubliki</w:t>
      </w:r>
      <w:proofErr w:type="spellEnd"/>
      <w:r w:rsidR="00243502" w:rsidRPr="00243502">
        <w:rPr>
          <w:rStyle w:val="a5"/>
          <w:rFonts w:ascii="Times New Roman" w:hAnsi="Times New Roman" w:cs="Times New Roman"/>
          <w:color w:val="auto"/>
          <w:sz w:val="20"/>
          <w:szCs w:val="20"/>
          <w:u w:val="none"/>
          <w:lang w:val="en-US"/>
        </w:rPr>
        <w:t xml:space="preserve"> </w:t>
      </w:r>
      <w:proofErr w:type="spellStart"/>
      <w:r w:rsidR="00243502" w:rsidRPr="00243502">
        <w:rPr>
          <w:rStyle w:val="a5"/>
          <w:rFonts w:ascii="Times New Roman" w:hAnsi="Times New Roman" w:cs="Times New Roman"/>
          <w:color w:val="auto"/>
          <w:sz w:val="20"/>
          <w:szCs w:val="20"/>
          <w:u w:val="none"/>
          <w:lang w:val="en-US"/>
        </w:rPr>
        <w:t>Kazahstan</w:t>
      </w:r>
      <w:proofErr w:type="spellEnd"/>
      <w:r w:rsidR="00243502" w:rsidRPr="00243502">
        <w:rPr>
          <w:rStyle w:val="a5"/>
          <w:rFonts w:ascii="Times New Roman" w:hAnsi="Times New Roman" w:cs="Times New Roman"/>
          <w:color w:val="auto"/>
          <w:sz w:val="20"/>
          <w:szCs w:val="20"/>
          <w:u w:val="none"/>
          <w:lang w:val="en-US"/>
        </w:rPr>
        <w:t xml:space="preserve">. </w:t>
      </w:r>
      <w:r w:rsidR="00243502" w:rsidRPr="00243502">
        <w:rPr>
          <w:rFonts w:ascii="Times New Roman" w:hAnsi="Times New Roman" w:cs="Times New Roman"/>
          <w:sz w:val="20"/>
          <w:szCs w:val="20"/>
          <w:lang w:val="en-US"/>
        </w:rPr>
        <w:t>(</w:t>
      </w:r>
      <w:proofErr w:type="spellStart"/>
      <w:r w:rsidR="00243502" w:rsidRPr="00243502">
        <w:rPr>
          <w:rFonts w:ascii="Times New Roman" w:hAnsi="Times New Roman" w:cs="Times New Roman"/>
          <w:sz w:val="20"/>
          <w:szCs w:val="20"/>
          <w:lang w:val="en-US"/>
        </w:rPr>
        <w:t>n.d.</w:t>
      </w:r>
      <w:proofErr w:type="spellEnd"/>
      <w:r w:rsidR="00243502" w:rsidRPr="00243502">
        <w:rPr>
          <w:rFonts w:ascii="Times New Roman" w:hAnsi="Times New Roman" w:cs="Times New Roman"/>
          <w:sz w:val="20"/>
          <w:szCs w:val="20"/>
          <w:lang w:val="en-US"/>
        </w:rPr>
        <w:t xml:space="preserve">). </w:t>
      </w:r>
      <w:proofErr w:type="gramStart"/>
      <w:r w:rsidR="009768AF" w:rsidRPr="00243502">
        <w:rPr>
          <w:rFonts w:ascii="Times New Roman" w:hAnsi="Times New Roman" w:cs="Times New Roman"/>
          <w:sz w:val="20"/>
          <w:szCs w:val="20"/>
          <w:lang w:val="en-US"/>
        </w:rPr>
        <w:t>economy.gov.kz</w:t>
      </w:r>
      <w:proofErr w:type="gramEnd"/>
      <w:r w:rsidR="00243502" w:rsidRPr="00243502">
        <w:rPr>
          <w:rFonts w:ascii="Times New Roman" w:hAnsi="Times New Roman" w:cs="Times New Roman"/>
          <w:sz w:val="20"/>
          <w:szCs w:val="20"/>
          <w:lang w:val="en-US"/>
        </w:rPr>
        <w:t>. Retrieved from</w:t>
      </w:r>
      <w:r w:rsidR="00243502" w:rsidRPr="00243502">
        <w:rPr>
          <w:rStyle w:val="a5"/>
          <w:rFonts w:ascii="Times New Roman" w:hAnsi="Times New Roman" w:cs="Times New Roman"/>
          <w:color w:val="auto"/>
          <w:sz w:val="20"/>
          <w:szCs w:val="20"/>
          <w:u w:val="none"/>
          <w:lang w:val="en-US"/>
        </w:rPr>
        <w:t xml:space="preserve"> </w:t>
      </w:r>
      <w:hyperlink r:id="rId17" w:history="1">
        <w:r w:rsidR="00243502" w:rsidRPr="00243502">
          <w:rPr>
            <w:rStyle w:val="a5"/>
            <w:rFonts w:ascii="Times New Roman" w:hAnsi="Times New Roman" w:cs="Times New Roman"/>
            <w:color w:val="auto"/>
            <w:sz w:val="20"/>
            <w:szCs w:val="20"/>
            <w:u w:val="none"/>
            <w:lang w:val="en-US"/>
          </w:rPr>
          <w:t>http://economy.gov.kz/ru/pages/zaklyuchenie-po-monitoringu-realizacii-pravitelstvennoy-programmy-dorozhnaya-karta-zanyatosti</w:t>
        </w:r>
      </w:hyperlink>
      <w:r w:rsidR="00243502" w:rsidRPr="00243502">
        <w:rPr>
          <w:rFonts w:ascii="Times New Roman" w:hAnsi="Times New Roman" w:cs="Times New Roman"/>
          <w:sz w:val="20"/>
          <w:szCs w:val="20"/>
          <w:lang w:val="en-US"/>
        </w:rPr>
        <w:t xml:space="preserve"> [</w:t>
      </w:r>
      <w:r w:rsidR="00243502" w:rsidRPr="00243502">
        <w:rPr>
          <w:rFonts w:ascii="Times New Roman" w:hAnsi="Times New Roman" w:cs="Times New Roman"/>
          <w:sz w:val="20"/>
          <w:szCs w:val="20"/>
          <w:lang w:val="en-GB"/>
        </w:rPr>
        <w:t>In Russian]</w:t>
      </w:r>
      <w:r w:rsidR="00243502" w:rsidRPr="00243502">
        <w:rPr>
          <w:rFonts w:ascii="Times New Roman" w:hAnsi="Times New Roman" w:cs="Times New Roman"/>
          <w:sz w:val="20"/>
          <w:szCs w:val="20"/>
          <w:lang w:val="en-US"/>
        </w:rPr>
        <w:t>.</w:t>
      </w:r>
    </w:p>
    <w:p w:rsidR="00720C43" w:rsidRPr="00243502" w:rsidRDefault="00720C43" w:rsidP="00A75541">
      <w:pPr>
        <w:widowControl w:val="0"/>
        <w:tabs>
          <w:tab w:val="left" w:pos="993"/>
        </w:tabs>
        <w:autoSpaceDE w:val="0"/>
        <w:autoSpaceDN w:val="0"/>
        <w:spacing w:after="0" w:line="240" w:lineRule="auto"/>
        <w:jc w:val="both"/>
        <w:rPr>
          <w:rFonts w:ascii="Times New Roman" w:hAnsi="Times New Roman" w:cs="Times New Roman"/>
          <w:sz w:val="28"/>
          <w:szCs w:val="28"/>
          <w:lang w:val="en-US"/>
        </w:rPr>
      </w:pPr>
    </w:p>
    <w:p w:rsidR="009768AF" w:rsidRPr="00A24021" w:rsidRDefault="009768AF" w:rsidP="00A75541">
      <w:pPr>
        <w:spacing w:after="0" w:line="240" w:lineRule="auto"/>
        <w:jc w:val="center"/>
        <w:rPr>
          <w:rFonts w:ascii="Times New Roman" w:hAnsi="Times New Roman" w:cs="Times New Roman"/>
          <w:b/>
          <w:i/>
          <w:iCs/>
          <w:sz w:val="20"/>
          <w:szCs w:val="20"/>
          <w:lang w:val="en-US"/>
        </w:rPr>
      </w:pPr>
    </w:p>
    <w:p w:rsidR="006D53E9" w:rsidRPr="006D53E9" w:rsidRDefault="006D53E9" w:rsidP="006D53E9">
      <w:pPr>
        <w:spacing w:after="0" w:line="240" w:lineRule="auto"/>
        <w:jc w:val="center"/>
        <w:rPr>
          <w:rFonts w:ascii="Times New Roman" w:hAnsi="Times New Roman" w:cs="Times New Roman"/>
          <w:b/>
          <w:sz w:val="20"/>
          <w:szCs w:val="20"/>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sidRPr="006D53E9">
        <w:rPr>
          <w:rFonts w:ascii="Times New Roman" w:hAnsi="Times New Roman" w:cs="Times New Roman"/>
          <w:sz w:val="20"/>
          <w:szCs w:val="20"/>
          <w:lang w:val="kk-KZ"/>
        </w:rPr>
        <w:t xml:space="preserve">, </w:t>
      </w:r>
      <w:r w:rsidRPr="006D53E9">
        <w:rPr>
          <w:rFonts w:ascii="Times New Roman" w:hAnsi="Times New Roman" w:cs="Times New Roman"/>
          <w:b/>
          <w:sz w:val="20"/>
          <w:szCs w:val="20"/>
          <w:lang w:val="kk-KZ"/>
        </w:rPr>
        <w:t>А.Ж. Калиаскарова</w:t>
      </w:r>
      <w:r w:rsidRPr="006D53E9">
        <w:rPr>
          <w:rFonts w:ascii="Times New Roman" w:hAnsi="Times New Roman" w:cs="Times New Roman"/>
          <w:b/>
          <w:sz w:val="20"/>
          <w:szCs w:val="20"/>
          <w:vertAlign w:val="superscript"/>
          <w:lang w:val="kk-KZ"/>
        </w:rPr>
        <w:t>2</w:t>
      </w:r>
      <w:r w:rsidRPr="006D53E9">
        <w:rPr>
          <w:rFonts w:ascii="Times New Roman" w:hAnsi="Times New Roman" w:cs="Times New Roman"/>
          <w:b/>
          <w:sz w:val="20"/>
          <w:szCs w:val="20"/>
          <w:lang w:val="kk-KZ"/>
        </w:rPr>
        <w:t>, Д.О. Байбурина</w:t>
      </w:r>
      <w:r w:rsidRPr="006D53E9">
        <w:rPr>
          <w:rFonts w:ascii="Times New Roman" w:hAnsi="Times New Roman" w:cs="Times New Roman"/>
          <w:b/>
          <w:sz w:val="20"/>
          <w:szCs w:val="20"/>
          <w:vertAlign w:val="superscript"/>
          <w:lang w:val="kk-KZ"/>
        </w:rPr>
        <w:t>3</w:t>
      </w:r>
      <w:r w:rsidRPr="006D53E9">
        <w:rPr>
          <w:rFonts w:ascii="Times New Roman" w:hAnsi="Times New Roman" w:cs="Times New Roman"/>
          <w:b/>
          <w:sz w:val="20"/>
          <w:szCs w:val="20"/>
          <w:lang w:val="kk-KZ"/>
        </w:rPr>
        <w:t>, Г.А. Решина</w:t>
      </w:r>
      <w:r w:rsidRPr="006D53E9">
        <w:rPr>
          <w:rFonts w:ascii="Times New Roman" w:hAnsi="Times New Roman" w:cs="Times New Roman"/>
          <w:b/>
          <w:sz w:val="20"/>
          <w:szCs w:val="20"/>
          <w:vertAlign w:val="superscript"/>
        </w:rPr>
        <w:t>4</w:t>
      </w:r>
    </w:p>
    <w:p w:rsidR="006D53E9" w:rsidRPr="009768AF" w:rsidRDefault="006D53E9" w:rsidP="006D53E9">
      <w:pPr>
        <w:spacing w:after="0" w:line="240" w:lineRule="auto"/>
        <w:jc w:val="center"/>
        <w:rPr>
          <w:rFonts w:ascii="Times New Roman" w:hAnsi="Times New Roman" w:cs="Times New Roman"/>
          <w:sz w:val="20"/>
          <w:szCs w:val="20"/>
        </w:rPr>
      </w:pPr>
      <w:r w:rsidRPr="009768AF">
        <w:rPr>
          <w:rFonts w:ascii="Times New Roman" w:hAnsi="Times New Roman" w:cs="Times New Roman"/>
          <w:sz w:val="20"/>
          <w:szCs w:val="20"/>
          <w:vertAlign w:val="superscript"/>
        </w:rPr>
        <w:t>1</w:t>
      </w:r>
      <w:r>
        <w:rPr>
          <w:rFonts w:ascii="Times New Roman" w:hAnsi="Times New Roman" w:cs="Times New Roman"/>
          <w:sz w:val="20"/>
          <w:szCs w:val="20"/>
          <w:vertAlign w:val="superscript"/>
        </w:rPr>
        <w:t>,2,3</w:t>
      </w:r>
      <w:r w:rsidRPr="009768AF">
        <w:rPr>
          <w:rFonts w:ascii="Times New Roman" w:hAnsi="Times New Roman" w:cs="Times New Roman"/>
          <w:sz w:val="20"/>
          <w:szCs w:val="20"/>
        </w:rPr>
        <w:t xml:space="preserve">Инновациялық </w:t>
      </w:r>
      <w:proofErr w:type="spellStart"/>
      <w:r w:rsidRPr="009768AF">
        <w:rPr>
          <w:rFonts w:ascii="Times New Roman" w:hAnsi="Times New Roman" w:cs="Times New Roman"/>
          <w:sz w:val="20"/>
          <w:szCs w:val="20"/>
        </w:rPr>
        <w:t>Еуразия</w:t>
      </w:r>
      <w:proofErr w:type="spellEnd"/>
      <w:r w:rsidRPr="009768AF">
        <w:rPr>
          <w:rFonts w:ascii="Times New Roman" w:hAnsi="Times New Roman" w:cs="Times New Roman"/>
          <w:sz w:val="20"/>
          <w:szCs w:val="20"/>
        </w:rPr>
        <w:t xml:space="preserve"> </w:t>
      </w:r>
      <w:proofErr w:type="spellStart"/>
      <w:r w:rsidRPr="009768AF">
        <w:rPr>
          <w:rFonts w:ascii="Times New Roman" w:hAnsi="Times New Roman" w:cs="Times New Roman"/>
          <w:sz w:val="20"/>
          <w:szCs w:val="20"/>
        </w:rPr>
        <w:t>университеті</w:t>
      </w:r>
      <w:proofErr w:type="spellEnd"/>
      <w:r w:rsidRPr="009768AF">
        <w:rPr>
          <w:rFonts w:ascii="Times New Roman" w:hAnsi="Times New Roman" w:cs="Times New Roman"/>
          <w:sz w:val="20"/>
          <w:szCs w:val="20"/>
        </w:rPr>
        <w:t xml:space="preserve"> (Павлодар қ., </w:t>
      </w:r>
      <w:proofErr w:type="spellStart"/>
      <w:r w:rsidRPr="009768AF">
        <w:rPr>
          <w:rFonts w:ascii="Times New Roman" w:hAnsi="Times New Roman" w:cs="Times New Roman"/>
          <w:sz w:val="20"/>
          <w:szCs w:val="20"/>
        </w:rPr>
        <w:t>Қазақстан</w:t>
      </w:r>
      <w:proofErr w:type="spellEnd"/>
      <w:r w:rsidRPr="009768AF">
        <w:rPr>
          <w:rFonts w:ascii="Times New Roman" w:hAnsi="Times New Roman" w:cs="Times New Roman"/>
          <w:sz w:val="20"/>
          <w:szCs w:val="20"/>
        </w:rPr>
        <w:t xml:space="preserve"> </w:t>
      </w:r>
      <w:proofErr w:type="spellStart"/>
      <w:r w:rsidRPr="009768AF">
        <w:rPr>
          <w:rFonts w:ascii="Times New Roman" w:hAnsi="Times New Roman" w:cs="Times New Roman"/>
          <w:sz w:val="20"/>
          <w:szCs w:val="20"/>
        </w:rPr>
        <w:t>Республикасы</w:t>
      </w:r>
      <w:proofErr w:type="spellEnd"/>
      <w:r w:rsidRPr="009768AF">
        <w:rPr>
          <w:rFonts w:ascii="Times New Roman" w:hAnsi="Times New Roman" w:cs="Times New Roman"/>
          <w:sz w:val="20"/>
          <w:szCs w:val="20"/>
        </w:rPr>
        <w:t>)</w:t>
      </w:r>
    </w:p>
    <w:p w:rsidR="006D53E9" w:rsidRPr="009768AF" w:rsidRDefault="006D53E9" w:rsidP="006D53E9">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Pr="009768AF">
        <w:rPr>
          <w:rFonts w:ascii="Times New Roman" w:hAnsi="Times New Roman" w:cs="Times New Roman"/>
          <w:sz w:val="20"/>
          <w:szCs w:val="20"/>
        </w:rPr>
        <w:t xml:space="preserve">Балтық </w:t>
      </w:r>
      <w:proofErr w:type="spellStart"/>
      <w:r w:rsidRPr="009768AF">
        <w:rPr>
          <w:rFonts w:ascii="Times New Roman" w:hAnsi="Times New Roman" w:cs="Times New Roman"/>
          <w:sz w:val="20"/>
          <w:szCs w:val="20"/>
        </w:rPr>
        <w:t>Халықаралық</w:t>
      </w:r>
      <w:proofErr w:type="spellEnd"/>
      <w:r w:rsidRPr="009768AF">
        <w:rPr>
          <w:rFonts w:ascii="Times New Roman" w:hAnsi="Times New Roman" w:cs="Times New Roman"/>
          <w:sz w:val="20"/>
          <w:szCs w:val="20"/>
        </w:rPr>
        <w:t xml:space="preserve"> </w:t>
      </w:r>
      <w:proofErr w:type="spellStart"/>
      <w:r w:rsidRPr="009768AF">
        <w:rPr>
          <w:rFonts w:ascii="Times New Roman" w:hAnsi="Times New Roman" w:cs="Times New Roman"/>
          <w:sz w:val="20"/>
          <w:szCs w:val="20"/>
        </w:rPr>
        <w:t>академиясы</w:t>
      </w:r>
      <w:proofErr w:type="spellEnd"/>
      <w:r w:rsidRPr="009768AF">
        <w:rPr>
          <w:rFonts w:ascii="Times New Roman" w:hAnsi="Times New Roman" w:cs="Times New Roman"/>
          <w:sz w:val="20"/>
          <w:szCs w:val="20"/>
        </w:rPr>
        <w:t xml:space="preserve"> (Рига қ., Латвия </w:t>
      </w:r>
      <w:proofErr w:type="spellStart"/>
      <w:r w:rsidRPr="009768AF">
        <w:rPr>
          <w:rFonts w:ascii="Times New Roman" w:hAnsi="Times New Roman" w:cs="Times New Roman"/>
          <w:sz w:val="20"/>
          <w:szCs w:val="20"/>
        </w:rPr>
        <w:t>Республикасы</w:t>
      </w:r>
      <w:proofErr w:type="spellEnd"/>
      <w:r w:rsidRPr="009768AF">
        <w:rPr>
          <w:rFonts w:ascii="Times New Roman" w:hAnsi="Times New Roman" w:cs="Times New Roman"/>
          <w:sz w:val="20"/>
          <w:szCs w:val="20"/>
        </w:rPr>
        <w:t>)</w:t>
      </w:r>
    </w:p>
    <w:p w:rsidR="006D53E9" w:rsidRDefault="006D53E9" w:rsidP="00A75541">
      <w:pPr>
        <w:spacing w:after="0" w:line="240" w:lineRule="auto"/>
        <w:jc w:val="center"/>
        <w:rPr>
          <w:rFonts w:ascii="Times New Roman" w:hAnsi="Times New Roman" w:cs="Times New Roman"/>
          <w:b/>
          <w:i/>
          <w:iCs/>
          <w:sz w:val="20"/>
          <w:szCs w:val="20"/>
        </w:rPr>
      </w:pPr>
    </w:p>
    <w:p w:rsidR="009768AF" w:rsidRDefault="00A75541" w:rsidP="00A75541">
      <w:pPr>
        <w:spacing w:after="0" w:line="240" w:lineRule="auto"/>
        <w:jc w:val="center"/>
        <w:rPr>
          <w:rFonts w:ascii="Times New Roman" w:hAnsi="Times New Roman" w:cs="Times New Roman"/>
          <w:b/>
          <w:iCs/>
          <w:sz w:val="20"/>
          <w:szCs w:val="20"/>
        </w:rPr>
      </w:pPr>
      <w:r w:rsidRPr="00A75541">
        <w:rPr>
          <w:rFonts w:ascii="Times New Roman" w:hAnsi="Times New Roman" w:cs="Times New Roman"/>
          <w:b/>
          <w:iCs/>
          <w:sz w:val="20"/>
          <w:szCs w:val="20"/>
          <w:lang w:val="fr-FR"/>
        </w:rPr>
        <w:t>Қазақстан Республикасының мемлекеттік бағдарламаларының сапасын бағалауға әдіснамалық тәсілдер (халықты жұмыспен қамту саласы мысалында)</w:t>
      </w:r>
    </w:p>
    <w:p w:rsidR="00A75541" w:rsidRPr="00A75541" w:rsidRDefault="00A75541" w:rsidP="00A75541">
      <w:pPr>
        <w:spacing w:after="0" w:line="240" w:lineRule="auto"/>
        <w:jc w:val="center"/>
        <w:rPr>
          <w:rFonts w:ascii="Times New Roman" w:hAnsi="Times New Roman" w:cs="Times New Roman"/>
          <w:b/>
          <w:iCs/>
          <w:sz w:val="20"/>
          <w:szCs w:val="20"/>
        </w:rPr>
      </w:pPr>
    </w:p>
    <w:p w:rsidR="00A75541" w:rsidRPr="00A75541" w:rsidRDefault="00A75541" w:rsidP="00A75541">
      <w:pPr>
        <w:spacing w:after="0" w:line="240" w:lineRule="auto"/>
        <w:ind w:firstLine="709"/>
        <w:jc w:val="both"/>
        <w:rPr>
          <w:rFonts w:ascii="Times New Roman" w:hAnsi="Times New Roman" w:cs="Times New Roman"/>
          <w:iCs/>
          <w:sz w:val="20"/>
          <w:szCs w:val="20"/>
          <w:lang w:val="kk-KZ"/>
        </w:rPr>
      </w:pPr>
      <w:r w:rsidRPr="00A75541">
        <w:rPr>
          <w:rFonts w:ascii="Times New Roman" w:hAnsi="Times New Roman" w:cs="Times New Roman"/>
          <w:iCs/>
          <w:sz w:val="20"/>
          <w:szCs w:val="20"/>
          <w:lang w:val="kk-KZ"/>
        </w:rPr>
        <w:t>Мемлекеттік жоспарлау және Өңірлік даму жүйесінің ресми танылған проблемаларының бірі мемлекеттік органдар қызметін іске асырудың тиімділігі мен нәтижелілігін бағалау әдіснамасының жетілдірілмеуі болып табылады. Денсаулық сақтау және әлеуметтік даму министрлігі мен жергілікті уәкілетті органдардың есептері тікелей нәтижелердің абсолютті және кейде салыстырмалы мәндерін береді. Іс жүзінде экономикалық, әлеуметтік тиімділікті бағалау және қоғамға әсерді бағалау жүргізілмейді. Осыған байланысты авторлар мемлекеттік Бағдарламалардың сапасын (тиімділігін) бағалаудың әдістемелік тәсілдерін әзірл</w:t>
      </w:r>
      <w:r w:rsidR="00247169">
        <w:rPr>
          <w:rFonts w:ascii="Times New Roman" w:hAnsi="Times New Roman" w:cs="Times New Roman"/>
          <w:iCs/>
          <w:sz w:val="20"/>
          <w:szCs w:val="20"/>
          <w:lang w:val="kk-KZ"/>
        </w:rPr>
        <w:t>еді (Қазақстан Республикасының «</w:t>
      </w:r>
      <w:r w:rsidRPr="00A75541">
        <w:rPr>
          <w:rFonts w:ascii="Times New Roman" w:hAnsi="Times New Roman" w:cs="Times New Roman"/>
          <w:iCs/>
          <w:sz w:val="20"/>
          <w:szCs w:val="20"/>
          <w:lang w:val="kk-KZ"/>
        </w:rPr>
        <w:t>Жұмыспен қамту жол картасы – 2020</w:t>
      </w:r>
      <w:r w:rsidR="00247169">
        <w:rPr>
          <w:rFonts w:ascii="Times New Roman" w:hAnsi="Times New Roman" w:cs="Times New Roman"/>
          <w:iCs/>
          <w:sz w:val="20"/>
          <w:szCs w:val="20"/>
          <w:lang w:val="kk-KZ"/>
        </w:rPr>
        <w:t>»</w:t>
      </w:r>
      <w:r w:rsidRPr="00A75541">
        <w:rPr>
          <w:rFonts w:ascii="Times New Roman" w:hAnsi="Times New Roman" w:cs="Times New Roman"/>
          <w:iCs/>
          <w:sz w:val="20"/>
          <w:szCs w:val="20"/>
          <w:lang w:val="kk-KZ"/>
        </w:rPr>
        <w:t xml:space="preserve"> бағдарламасы мысалында) өңірлік дамудың теориясы мен практикасы үшін өзекті міндет болып табылады.</w:t>
      </w:r>
    </w:p>
    <w:p w:rsidR="00A75541" w:rsidRPr="00A75541" w:rsidRDefault="00A75541" w:rsidP="00A75541">
      <w:pPr>
        <w:spacing w:after="0" w:line="240" w:lineRule="auto"/>
        <w:ind w:firstLine="709"/>
        <w:jc w:val="both"/>
        <w:rPr>
          <w:rFonts w:ascii="Times New Roman" w:hAnsi="Times New Roman" w:cs="Times New Roman"/>
          <w:iCs/>
          <w:sz w:val="20"/>
          <w:szCs w:val="20"/>
          <w:lang w:val="kk-KZ"/>
        </w:rPr>
      </w:pPr>
      <w:r w:rsidRPr="00A75541">
        <w:rPr>
          <w:rFonts w:ascii="Times New Roman" w:hAnsi="Times New Roman" w:cs="Times New Roman"/>
          <w:iCs/>
          <w:sz w:val="20"/>
          <w:szCs w:val="20"/>
          <w:lang w:val="kk-KZ"/>
        </w:rPr>
        <w:t>Жұмыстың мақсаты Қазақстан Республикасының халықты жұмыспен қамту саласындағы мемлекеттік бағдарламаларын іске асыру сапасын бағалаудың әдіснамалық негіздерін зерттеу болып табыл</w:t>
      </w:r>
      <w:r w:rsidR="00247169">
        <w:rPr>
          <w:rFonts w:ascii="Times New Roman" w:hAnsi="Times New Roman" w:cs="Times New Roman"/>
          <w:iCs/>
          <w:sz w:val="20"/>
          <w:szCs w:val="20"/>
          <w:lang w:val="kk-KZ"/>
        </w:rPr>
        <w:t>ады (Қазақстан Республикасының «</w:t>
      </w:r>
      <w:r w:rsidRPr="00A75541">
        <w:rPr>
          <w:rFonts w:ascii="Times New Roman" w:hAnsi="Times New Roman" w:cs="Times New Roman"/>
          <w:iCs/>
          <w:sz w:val="20"/>
          <w:szCs w:val="20"/>
          <w:lang w:val="kk-KZ"/>
        </w:rPr>
        <w:t>Жұмыспен қамтудың жол картасы – 2020</w:t>
      </w:r>
      <w:r w:rsidR="00247169">
        <w:rPr>
          <w:rFonts w:ascii="Times New Roman" w:hAnsi="Times New Roman" w:cs="Times New Roman"/>
          <w:iCs/>
          <w:sz w:val="20"/>
          <w:szCs w:val="20"/>
          <w:lang w:val="kk-KZ"/>
        </w:rPr>
        <w:t xml:space="preserve">» </w:t>
      </w:r>
      <w:r w:rsidRPr="00A75541">
        <w:rPr>
          <w:rFonts w:ascii="Times New Roman" w:hAnsi="Times New Roman" w:cs="Times New Roman"/>
          <w:iCs/>
          <w:sz w:val="20"/>
          <w:szCs w:val="20"/>
          <w:lang w:val="kk-KZ"/>
        </w:rPr>
        <w:t>бағдарламасының материалдары бойынша).</w:t>
      </w:r>
    </w:p>
    <w:p w:rsidR="00A75541" w:rsidRPr="00A75541" w:rsidRDefault="00A75541" w:rsidP="00A75541">
      <w:pPr>
        <w:spacing w:after="0" w:line="240" w:lineRule="auto"/>
        <w:ind w:firstLine="709"/>
        <w:jc w:val="both"/>
        <w:rPr>
          <w:rFonts w:ascii="Times New Roman" w:hAnsi="Times New Roman" w:cs="Times New Roman"/>
          <w:iCs/>
          <w:sz w:val="20"/>
          <w:szCs w:val="20"/>
          <w:lang w:val="kk-KZ"/>
        </w:rPr>
      </w:pPr>
      <w:r w:rsidRPr="00A75541">
        <w:rPr>
          <w:rFonts w:ascii="Times New Roman" w:hAnsi="Times New Roman" w:cs="Times New Roman"/>
          <w:iCs/>
          <w:sz w:val="20"/>
          <w:szCs w:val="20"/>
          <w:lang w:val="kk-KZ"/>
        </w:rPr>
        <w:t>Мақалада сапалық және сандық әдістердің бірлігін қамтамасыз ететін мәселелерді шешудің жүйелі тәсілі қолданылады: сапалы контент-талдау; ғылыми әдебиеттер мен заңнамалық базаны кең шолуға негізделген зерттеу объектісін егжей-тегжейлі зерделеуге мүмкіндік беретін монографиялық әдіс; экономикалық-статистикалық зерттеу әдісі.</w:t>
      </w:r>
    </w:p>
    <w:p w:rsidR="00A75541" w:rsidRPr="00A75541" w:rsidRDefault="00A75541" w:rsidP="00A75541">
      <w:pPr>
        <w:spacing w:after="0" w:line="240" w:lineRule="auto"/>
        <w:ind w:firstLine="709"/>
        <w:jc w:val="both"/>
        <w:rPr>
          <w:rFonts w:ascii="Times New Roman" w:hAnsi="Times New Roman" w:cs="Times New Roman"/>
          <w:iCs/>
          <w:sz w:val="20"/>
          <w:szCs w:val="20"/>
          <w:lang w:val="kk-KZ"/>
        </w:rPr>
      </w:pPr>
      <w:r w:rsidRPr="00A75541">
        <w:rPr>
          <w:rFonts w:ascii="Times New Roman" w:hAnsi="Times New Roman" w:cs="Times New Roman"/>
          <w:iCs/>
          <w:sz w:val="20"/>
          <w:szCs w:val="20"/>
          <w:lang w:val="kk-KZ"/>
        </w:rPr>
        <w:t>Зерттеудің маңыздылығы мемлекеттік басқару жүйесінде бағдарламаларды бағалауға әдіснамалық тәсілдердің анықталуында. Бағдарламаның бір қатысушысына үлестік шығындарды есептеу мен талдауды көздейтін экон</w:t>
      </w:r>
      <w:r w:rsidR="00247169">
        <w:rPr>
          <w:rFonts w:ascii="Times New Roman" w:hAnsi="Times New Roman" w:cs="Times New Roman"/>
          <w:iCs/>
          <w:sz w:val="20"/>
          <w:szCs w:val="20"/>
          <w:lang w:val="kk-KZ"/>
        </w:rPr>
        <w:t xml:space="preserve">омикалық бағалау үшін авторлар </w:t>
      </w:r>
      <w:r w:rsidR="00247169" w:rsidRPr="00247169">
        <w:rPr>
          <w:rFonts w:ascii="Times New Roman" w:hAnsi="Times New Roman" w:cs="Times New Roman"/>
          <w:iCs/>
          <w:sz w:val="20"/>
          <w:szCs w:val="20"/>
          <w:lang w:val="kk-KZ"/>
        </w:rPr>
        <w:t xml:space="preserve"> «</w:t>
      </w:r>
      <w:r w:rsidR="00247169">
        <w:rPr>
          <w:rFonts w:ascii="Times New Roman" w:hAnsi="Times New Roman" w:cs="Times New Roman"/>
          <w:iCs/>
          <w:sz w:val="20"/>
          <w:szCs w:val="20"/>
          <w:lang w:val="kk-KZ"/>
        </w:rPr>
        <w:t xml:space="preserve">ЖҚЖК-2020» </w:t>
      </w:r>
      <w:r w:rsidRPr="00A75541">
        <w:rPr>
          <w:rFonts w:ascii="Times New Roman" w:hAnsi="Times New Roman" w:cs="Times New Roman"/>
          <w:iCs/>
          <w:sz w:val="20"/>
          <w:szCs w:val="20"/>
          <w:lang w:val="kk-KZ"/>
        </w:rPr>
        <w:t>бағдарламасының бағыттары бойынша түпкілікті нәтижелерге қол жеткізуге арналған үлестік шығындардың мәндеріне динамикалық және салыстырмалы талдау жүргізуді ұсынады. Бұл бағдарламаның жекелеген жобалары мен бағыттарын динамикадағы шығындар бойынша салыстыруға және болашақта олардың негізсіз өсуіне әсер ететін факторларды анықтауға мүмкіндік береді. Ұсынылған көрсеткіштерді есептеу аймақтық бөлімде де маңызды, өйткені ол ұлттық мәндерден бір бағытта немесе басқа бағытта айтарлықтай ауытқатын аймақтарды көруге мүмкіндік береді.</w:t>
      </w:r>
    </w:p>
    <w:p w:rsidR="00A75541" w:rsidRDefault="00A75541" w:rsidP="00A75541">
      <w:pPr>
        <w:spacing w:after="0" w:line="240" w:lineRule="auto"/>
        <w:ind w:firstLine="709"/>
        <w:jc w:val="both"/>
        <w:rPr>
          <w:rFonts w:ascii="Times New Roman" w:hAnsi="Times New Roman" w:cs="Times New Roman"/>
          <w:iCs/>
          <w:sz w:val="20"/>
          <w:szCs w:val="20"/>
          <w:lang w:val="kk-KZ"/>
        </w:rPr>
      </w:pPr>
      <w:r w:rsidRPr="009768AF">
        <w:rPr>
          <w:rFonts w:ascii="Times New Roman" w:hAnsi="Times New Roman" w:cs="Times New Roman"/>
          <w:sz w:val="20"/>
          <w:szCs w:val="20"/>
          <w:lang w:val="kk-KZ"/>
        </w:rPr>
        <w:t xml:space="preserve">Түйін сөздер: </w:t>
      </w:r>
      <w:r>
        <w:rPr>
          <w:rFonts w:ascii="Times New Roman" w:hAnsi="Times New Roman" w:cs="Times New Roman"/>
          <w:iCs/>
          <w:sz w:val="20"/>
          <w:szCs w:val="20"/>
          <w:lang w:val="kk-KZ"/>
        </w:rPr>
        <w:t>мемлекеттік б</w:t>
      </w:r>
      <w:r w:rsidRPr="00A75541">
        <w:rPr>
          <w:rFonts w:ascii="Times New Roman" w:hAnsi="Times New Roman" w:cs="Times New Roman"/>
          <w:iCs/>
          <w:sz w:val="20"/>
          <w:szCs w:val="20"/>
          <w:lang w:val="kk-KZ"/>
        </w:rPr>
        <w:t>ағдарламалардың сапасын бағалау, монитор</w:t>
      </w:r>
      <w:r>
        <w:rPr>
          <w:rFonts w:ascii="Times New Roman" w:hAnsi="Times New Roman" w:cs="Times New Roman"/>
          <w:iCs/>
          <w:sz w:val="20"/>
          <w:szCs w:val="20"/>
          <w:lang w:val="kk-KZ"/>
        </w:rPr>
        <w:t>инг, Қазақстан Республикасының «</w:t>
      </w:r>
      <w:r w:rsidRPr="00A75541">
        <w:rPr>
          <w:rFonts w:ascii="Times New Roman" w:hAnsi="Times New Roman" w:cs="Times New Roman"/>
          <w:iCs/>
          <w:sz w:val="20"/>
          <w:szCs w:val="20"/>
          <w:lang w:val="kk-KZ"/>
        </w:rPr>
        <w:t>Жұмыспен қамту жол картасы – 2020</w:t>
      </w:r>
      <w:r>
        <w:rPr>
          <w:rFonts w:ascii="Times New Roman" w:hAnsi="Times New Roman" w:cs="Times New Roman"/>
          <w:iCs/>
          <w:sz w:val="20"/>
          <w:szCs w:val="20"/>
          <w:lang w:val="kk-KZ"/>
        </w:rPr>
        <w:t>»</w:t>
      </w:r>
      <w:r w:rsidRPr="00A75541">
        <w:rPr>
          <w:rFonts w:ascii="Times New Roman" w:hAnsi="Times New Roman" w:cs="Times New Roman"/>
          <w:iCs/>
          <w:sz w:val="20"/>
          <w:szCs w:val="20"/>
          <w:lang w:val="kk-KZ"/>
        </w:rPr>
        <w:t xml:space="preserve"> салалық бағдарламасы, бағдарламаның экономикалық және әлеуметтік тиімділігі</w:t>
      </w:r>
    </w:p>
    <w:p w:rsidR="00A75541" w:rsidRDefault="00A75541" w:rsidP="009768AF">
      <w:pPr>
        <w:spacing w:after="0" w:line="240" w:lineRule="auto"/>
        <w:ind w:firstLine="709"/>
        <w:jc w:val="both"/>
        <w:rPr>
          <w:rFonts w:ascii="Times New Roman" w:hAnsi="Times New Roman" w:cs="Times New Roman"/>
          <w:iCs/>
          <w:sz w:val="20"/>
          <w:szCs w:val="20"/>
          <w:lang w:val="kk-KZ"/>
        </w:rPr>
      </w:pPr>
    </w:p>
    <w:p w:rsidR="009768AF" w:rsidRPr="009768AF" w:rsidRDefault="009768AF" w:rsidP="009768AF">
      <w:pPr>
        <w:pStyle w:val="a6"/>
        <w:spacing w:before="0" w:after="0" w:line="240" w:lineRule="auto"/>
        <w:jc w:val="both"/>
        <w:rPr>
          <w:rFonts w:cs="Times New Roman"/>
          <w:b/>
          <w:iCs/>
          <w:sz w:val="20"/>
          <w:szCs w:val="20"/>
          <w:lang w:val="kk-KZ"/>
        </w:rPr>
      </w:pPr>
    </w:p>
    <w:p w:rsidR="009768AF" w:rsidRPr="006D53E9" w:rsidRDefault="009768AF" w:rsidP="009768AF">
      <w:pPr>
        <w:spacing w:after="0" w:line="240" w:lineRule="auto"/>
        <w:jc w:val="center"/>
        <w:rPr>
          <w:rFonts w:ascii="Times New Roman" w:hAnsi="Times New Roman" w:cs="Times New Roman"/>
          <w:b/>
          <w:sz w:val="20"/>
          <w:szCs w:val="20"/>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sidRPr="006D53E9">
        <w:rPr>
          <w:rFonts w:ascii="Times New Roman" w:hAnsi="Times New Roman" w:cs="Times New Roman"/>
          <w:b/>
          <w:sz w:val="20"/>
          <w:szCs w:val="20"/>
          <w:lang w:val="kk-KZ"/>
        </w:rPr>
        <w:t xml:space="preserve">, </w:t>
      </w:r>
      <w:r w:rsidR="006D53E9" w:rsidRPr="006D53E9">
        <w:rPr>
          <w:rFonts w:ascii="Times New Roman" w:hAnsi="Times New Roman" w:cs="Times New Roman"/>
          <w:b/>
          <w:sz w:val="20"/>
          <w:szCs w:val="20"/>
          <w:lang w:val="kk-KZ"/>
        </w:rPr>
        <w:t>А.Ж. Калиаскарова</w:t>
      </w:r>
      <w:r w:rsidR="006D53E9" w:rsidRPr="006D53E9">
        <w:rPr>
          <w:rFonts w:ascii="Times New Roman" w:hAnsi="Times New Roman" w:cs="Times New Roman"/>
          <w:b/>
          <w:sz w:val="20"/>
          <w:szCs w:val="20"/>
          <w:vertAlign w:val="superscript"/>
          <w:lang w:val="kk-KZ"/>
        </w:rPr>
        <w:t>2</w:t>
      </w:r>
      <w:r w:rsidR="006D53E9" w:rsidRPr="006D53E9">
        <w:rPr>
          <w:rFonts w:ascii="Times New Roman" w:hAnsi="Times New Roman" w:cs="Times New Roman"/>
          <w:b/>
          <w:sz w:val="20"/>
          <w:szCs w:val="20"/>
          <w:lang w:val="kk-KZ"/>
        </w:rPr>
        <w:t>, Д.О. Байбурина</w:t>
      </w:r>
      <w:r w:rsidR="006D53E9" w:rsidRPr="006D53E9">
        <w:rPr>
          <w:rFonts w:ascii="Times New Roman" w:hAnsi="Times New Roman" w:cs="Times New Roman"/>
          <w:b/>
          <w:sz w:val="20"/>
          <w:szCs w:val="20"/>
          <w:vertAlign w:val="superscript"/>
          <w:lang w:val="kk-KZ"/>
        </w:rPr>
        <w:t>3</w:t>
      </w:r>
      <w:r w:rsidR="006D53E9" w:rsidRPr="006D53E9">
        <w:rPr>
          <w:rFonts w:ascii="Times New Roman" w:hAnsi="Times New Roman" w:cs="Times New Roman"/>
          <w:b/>
          <w:sz w:val="20"/>
          <w:szCs w:val="20"/>
          <w:lang w:val="kk-KZ"/>
        </w:rPr>
        <w:t>, Г.А. Решина</w:t>
      </w:r>
      <w:r w:rsidR="006D53E9" w:rsidRPr="006D53E9">
        <w:rPr>
          <w:rFonts w:ascii="Times New Roman" w:hAnsi="Times New Roman" w:cs="Times New Roman"/>
          <w:b/>
          <w:sz w:val="20"/>
          <w:szCs w:val="20"/>
          <w:vertAlign w:val="superscript"/>
        </w:rPr>
        <w:t>4</w:t>
      </w:r>
    </w:p>
    <w:p w:rsidR="009768AF" w:rsidRPr="009768AF" w:rsidRDefault="009768AF" w:rsidP="009768AF">
      <w:pPr>
        <w:spacing w:after="0" w:line="240" w:lineRule="auto"/>
        <w:jc w:val="center"/>
        <w:rPr>
          <w:rFonts w:ascii="Times New Roman" w:hAnsi="Times New Roman" w:cs="Times New Roman"/>
          <w:sz w:val="20"/>
          <w:szCs w:val="20"/>
        </w:rPr>
      </w:pPr>
      <w:r w:rsidRPr="009768AF">
        <w:rPr>
          <w:rFonts w:ascii="Times New Roman" w:hAnsi="Times New Roman" w:cs="Times New Roman"/>
          <w:sz w:val="20"/>
          <w:szCs w:val="20"/>
          <w:vertAlign w:val="superscript"/>
        </w:rPr>
        <w:t>1</w:t>
      </w:r>
      <w:r w:rsidR="006D53E9">
        <w:rPr>
          <w:rFonts w:ascii="Times New Roman" w:hAnsi="Times New Roman" w:cs="Times New Roman"/>
          <w:sz w:val="20"/>
          <w:szCs w:val="20"/>
          <w:vertAlign w:val="superscript"/>
        </w:rPr>
        <w:t>,2,3</w:t>
      </w:r>
      <w:r w:rsidRPr="009768AF">
        <w:rPr>
          <w:rFonts w:ascii="Times New Roman" w:hAnsi="Times New Roman" w:cs="Times New Roman"/>
          <w:sz w:val="20"/>
          <w:szCs w:val="20"/>
        </w:rPr>
        <w:t>Инновационный Евразийский университет (г. Павлодар, Республика Казахстан)</w:t>
      </w:r>
    </w:p>
    <w:p w:rsidR="009768AF" w:rsidRPr="009768AF" w:rsidRDefault="006D53E9" w:rsidP="009768AF">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009768AF" w:rsidRPr="009768AF">
        <w:rPr>
          <w:rFonts w:ascii="Times New Roman" w:hAnsi="Times New Roman" w:cs="Times New Roman"/>
          <w:sz w:val="20"/>
          <w:szCs w:val="20"/>
        </w:rPr>
        <w:t>Балтийская Международная Академия (г. Рига, Латвийская Республика)</w:t>
      </w:r>
    </w:p>
    <w:p w:rsidR="009768AF" w:rsidRDefault="009768AF" w:rsidP="009768AF">
      <w:pPr>
        <w:spacing w:after="0" w:line="240" w:lineRule="auto"/>
        <w:jc w:val="center"/>
        <w:rPr>
          <w:rFonts w:ascii="Times New Roman" w:hAnsi="Times New Roman" w:cs="Times New Roman"/>
          <w:b/>
          <w:i/>
          <w:iCs/>
          <w:sz w:val="20"/>
          <w:szCs w:val="20"/>
        </w:rPr>
      </w:pPr>
    </w:p>
    <w:p w:rsidR="009768AF" w:rsidRDefault="00A75541" w:rsidP="00A75541">
      <w:pPr>
        <w:pStyle w:val="a6"/>
        <w:spacing w:before="0" w:after="0" w:line="240" w:lineRule="auto"/>
        <w:jc w:val="center"/>
        <w:rPr>
          <w:rFonts w:cs="Times New Roman"/>
          <w:b/>
          <w:iCs/>
          <w:sz w:val="20"/>
          <w:szCs w:val="20"/>
        </w:rPr>
      </w:pPr>
      <w:r w:rsidRPr="00A75541">
        <w:rPr>
          <w:rFonts w:cs="Times New Roman"/>
          <w:b/>
          <w:iCs/>
          <w:sz w:val="20"/>
          <w:szCs w:val="20"/>
        </w:rPr>
        <w:t xml:space="preserve">Методологические </w:t>
      </w:r>
      <w:r>
        <w:rPr>
          <w:rFonts w:cs="Times New Roman"/>
          <w:b/>
          <w:iCs/>
          <w:sz w:val="20"/>
          <w:szCs w:val="20"/>
        </w:rPr>
        <w:t>подходы к оценке</w:t>
      </w:r>
      <w:r w:rsidRPr="00A75541">
        <w:rPr>
          <w:rFonts w:cs="Times New Roman"/>
          <w:b/>
          <w:iCs/>
          <w:sz w:val="20"/>
          <w:szCs w:val="20"/>
        </w:rPr>
        <w:t xml:space="preserve"> качества государственных программ Республики Казахстан (на примере сферы занятости населения)</w:t>
      </w:r>
    </w:p>
    <w:p w:rsidR="00A75541" w:rsidRPr="009768AF" w:rsidRDefault="00A75541" w:rsidP="00A75541">
      <w:pPr>
        <w:pStyle w:val="a6"/>
        <w:spacing w:before="0" w:after="0" w:line="240" w:lineRule="auto"/>
        <w:jc w:val="center"/>
        <w:rPr>
          <w:rFonts w:cs="Times New Roman"/>
          <w:b/>
          <w:iCs/>
          <w:sz w:val="20"/>
          <w:szCs w:val="20"/>
        </w:rPr>
      </w:pPr>
    </w:p>
    <w:p w:rsidR="000631B8" w:rsidRPr="00A75541" w:rsidRDefault="000631B8" w:rsidP="000631B8">
      <w:pPr>
        <w:pStyle w:val="a6"/>
        <w:spacing w:before="0" w:after="0" w:line="240" w:lineRule="auto"/>
        <w:ind w:firstLine="709"/>
        <w:jc w:val="both"/>
        <w:rPr>
          <w:rFonts w:eastAsia="Calibri" w:cs="Times New Roman"/>
          <w:sz w:val="20"/>
          <w:szCs w:val="20"/>
        </w:rPr>
      </w:pPr>
      <w:r w:rsidRPr="00A75541">
        <w:rPr>
          <w:rFonts w:eastAsia="Calibri" w:cs="Times New Roman"/>
          <w:kern w:val="36"/>
          <w:sz w:val="20"/>
          <w:szCs w:val="20"/>
          <w:lang w:eastAsia="ru-RU"/>
        </w:rPr>
        <w:t xml:space="preserve">Одной из официально признанных проблем системы государственного планирования и </w:t>
      </w:r>
      <w:r w:rsidRPr="00A75541">
        <w:rPr>
          <w:rFonts w:eastAsia="Calibri" w:cs="Times New Roman"/>
          <w:sz w:val="20"/>
          <w:szCs w:val="20"/>
        </w:rPr>
        <w:t>регионального развития</w:t>
      </w:r>
      <w:r w:rsidRPr="00A75541">
        <w:rPr>
          <w:rFonts w:eastAsia="Calibri" w:cs="Times New Roman"/>
          <w:kern w:val="36"/>
          <w:sz w:val="20"/>
          <w:szCs w:val="20"/>
          <w:lang w:eastAsia="ru-RU"/>
        </w:rPr>
        <w:t xml:space="preserve"> является </w:t>
      </w:r>
      <w:r w:rsidRPr="00A75541">
        <w:rPr>
          <w:rFonts w:eastAsia="Calibri" w:cs="Times New Roman"/>
          <w:sz w:val="20"/>
          <w:szCs w:val="20"/>
        </w:rPr>
        <w:t>несовершенство методологии оценки эффективности и результативности реализации деятельности государственных органов.</w:t>
      </w:r>
      <w:r w:rsidRPr="00A75541">
        <w:rPr>
          <w:rFonts w:eastAsia="Calibri" w:cs="Times New Roman"/>
          <w:kern w:val="36"/>
          <w:sz w:val="20"/>
          <w:szCs w:val="20"/>
          <w:lang w:eastAsia="ru-RU"/>
        </w:rPr>
        <w:t xml:space="preserve"> </w:t>
      </w:r>
      <w:r w:rsidRPr="00A75541">
        <w:rPr>
          <w:rFonts w:eastAsia="Calibri" w:cs="Times New Roman"/>
          <w:sz w:val="20"/>
          <w:szCs w:val="20"/>
        </w:rPr>
        <w:t xml:space="preserve">Отчеты Министерства здравоохранения и социального развития и местных уполномоченных органов приводят абсолютные и иногда относительные значения прямых результатов. Фактически не проводится оценка экономической, социальной  эффективности и оценка влияния </w:t>
      </w:r>
      <w:r w:rsidRPr="00A75541">
        <w:rPr>
          <w:rFonts w:eastAsia="Calibri" w:cs="Times New Roman"/>
          <w:sz w:val="20"/>
          <w:szCs w:val="20"/>
        </w:rPr>
        <w:lastRenderedPageBreak/>
        <w:t xml:space="preserve">на общество. В связи с этим авторами разработаны </w:t>
      </w:r>
      <w:proofErr w:type="gramStart"/>
      <w:r w:rsidRPr="00A75541">
        <w:rPr>
          <w:rFonts w:eastAsia="Calibri" w:cs="Times New Roman"/>
          <w:sz w:val="20"/>
          <w:szCs w:val="20"/>
        </w:rPr>
        <w:t>методические подходы</w:t>
      </w:r>
      <w:proofErr w:type="gramEnd"/>
      <w:r w:rsidRPr="00A75541">
        <w:rPr>
          <w:rFonts w:eastAsia="Calibri" w:cs="Times New Roman"/>
          <w:sz w:val="20"/>
          <w:szCs w:val="20"/>
        </w:rPr>
        <w:t xml:space="preserve"> к оценке качества (эффективности) государственных программ (на примере программы Республики Казахстан «Дорожная карта занятости – 2020») является актуальной задачей для теории и практики регионального развития.  </w:t>
      </w:r>
    </w:p>
    <w:p w:rsidR="000631B8" w:rsidRPr="00A75541" w:rsidRDefault="000631B8" w:rsidP="000631B8">
      <w:pPr>
        <w:pStyle w:val="a6"/>
        <w:spacing w:before="0" w:after="0" w:line="240" w:lineRule="auto"/>
        <w:ind w:firstLine="709"/>
        <w:jc w:val="both"/>
        <w:rPr>
          <w:rFonts w:cs="Times New Roman"/>
          <w:iCs/>
          <w:sz w:val="20"/>
          <w:szCs w:val="20"/>
        </w:rPr>
      </w:pPr>
      <w:r w:rsidRPr="00A75541">
        <w:rPr>
          <w:rFonts w:cs="Times New Roman"/>
          <w:sz w:val="20"/>
          <w:szCs w:val="20"/>
        </w:rPr>
        <w:t xml:space="preserve">Целью работы является </w:t>
      </w:r>
      <w:r w:rsidRPr="00A75541">
        <w:rPr>
          <w:rFonts w:cs="Times New Roman"/>
          <w:iCs/>
          <w:sz w:val="20"/>
          <w:szCs w:val="20"/>
        </w:rPr>
        <w:t xml:space="preserve">исследование методологических </w:t>
      </w:r>
      <w:proofErr w:type="gramStart"/>
      <w:r w:rsidRPr="00A75541">
        <w:rPr>
          <w:rFonts w:cs="Times New Roman"/>
          <w:iCs/>
          <w:sz w:val="20"/>
          <w:szCs w:val="20"/>
        </w:rPr>
        <w:t>основ оценки качества реализации государственных программ Республики</w:t>
      </w:r>
      <w:proofErr w:type="gramEnd"/>
      <w:r w:rsidRPr="00A75541">
        <w:rPr>
          <w:rFonts w:cs="Times New Roman"/>
          <w:iCs/>
          <w:sz w:val="20"/>
          <w:szCs w:val="20"/>
        </w:rPr>
        <w:t xml:space="preserve"> Казахстан в сфере занятости населения (по материалам программы Республики Казахстан «Дорожная карта занятости – 2020»). </w:t>
      </w:r>
    </w:p>
    <w:p w:rsidR="000631B8" w:rsidRPr="00A75541" w:rsidRDefault="000631B8" w:rsidP="000631B8">
      <w:pPr>
        <w:pStyle w:val="a6"/>
        <w:spacing w:before="0" w:after="0" w:line="240" w:lineRule="auto"/>
        <w:ind w:firstLine="709"/>
        <w:jc w:val="both"/>
        <w:rPr>
          <w:rFonts w:cs="Times New Roman"/>
          <w:iCs/>
          <w:sz w:val="20"/>
          <w:szCs w:val="20"/>
        </w:rPr>
      </w:pPr>
      <w:r w:rsidRPr="00A75541">
        <w:rPr>
          <w:rFonts w:cs="Times New Roman"/>
          <w:iCs/>
          <w:sz w:val="20"/>
          <w:szCs w:val="20"/>
        </w:rPr>
        <w:t>В статье используется системный подход к решению проблем, обеспечивающий единство качественных и количественных методов: качественный контент-анализ; монографический метод, предоставляющий возможность детального изучения объекта исследования, основанного на широком обзоре научной литературы и законодательной базы; метод экономико-статистического исследования.</w:t>
      </w:r>
    </w:p>
    <w:p w:rsidR="000631B8" w:rsidRPr="00A75541" w:rsidRDefault="000631B8" w:rsidP="000631B8">
      <w:pPr>
        <w:pStyle w:val="a6"/>
        <w:spacing w:before="0" w:after="0" w:line="240" w:lineRule="auto"/>
        <w:ind w:firstLine="709"/>
        <w:jc w:val="both"/>
        <w:rPr>
          <w:rFonts w:cs="Times New Roman"/>
          <w:iCs/>
          <w:sz w:val="20"/>
          <w:szCs w:val="20"/>
        </w:rPr>
      </w:pPr>
      <w:r w:rsidRPr="00A75541">
        <w:rPr>
          <w:rFonts w:cs="Times New Roman"/>
          <w:iCs/>
          <w:sz w:val="20"/>
          <w:szCs w:val="20"/>
        </w:rPr>
        <w:t xml:space="preserve">Значимость исследования заключается в том, что выявлены методологические подходы к оценке программ в системе государственного управления. </w:t>
      </w:r>
      <w:r w:rsidRPr="00A75541">
        <w:rPr>
          <w:rFonts w:eastAsia="Times New Roman" w:cs="Times New Roman"/>
          <w:sz w:val="20"/>
          <w:szCs w:val="20"/>
          <w:bdr w:val="none" w:sz="0" w:space="0" w:color="auto" w:frame="1"/>
          <w:lang w:eastAsia="ru-RU"/>
        </w:rPr>
        <w:t>Для экономической оценки, предполагающей расчет и анализ удельных затрат на одного участника программы, авторами п</w:t>
      </w:r>
      <w:r w:rsidRPr="00A75541">
        <w:rPr>
          <w:rFonts w:eastAsia="Calibri" w:cs="Times New Roman"/>
          <w:sz w:val="20"/>
          <w:szCs w:val="20"/>
        </w:rPr>
        <w:t xml:space="preserve">редлагается проводить динамический и сравнительный анализ значений удельных затрат на достижение конечных результатов по направлениям программы «ДКЗ-2020». Это позволит сравнивать отдельные проекты и направления программы по затратам в динамике и в дальнейшем обозначить те факторы, которые работают на их неоправданный рост. Расчет представленных показателей имеет </w:t>
      </w:r>
      <w:proofErr w:type="gramStart"/>
      <w:r w:rsidRPr="00A75541">
        <w:rPr>
          <w:rFonts w:eastAsia="Calibri" w:cs="Times New Roman"/>
          <w:sz w:val="20"/>
          <w:szCs w:val="20"/>
        </w:rPr>
        <w:t>важное значение</w:t>
      </w:r>
      <w:proofErr w:type="gramEnd"/>
      <w:r w:rsidRPr="00A75541">
        <w:rPr>
          <w:rFonts w:eastAsia="Calibri" w:cs="Times New Roman"/>
          <w:sz w:val="20"/>
          <w:szCs w:val="20"/>
        </w:rPr>
        <w:t xml:space="preserve"> также в региональном разрезе, так как позволяет увидеть те регионы, которые значительно отклоняются от национальных величин в ту или другую сторону.</w:t>
      </w:r>
    </w:p>
    <w:p w:rsidR="000631B8" w:rsidRPr="00A75541" w:rsidRDefault="000631B8" w:rsidP="000631B8">
      <w:pPr>
        <w:shd w:val="clear" w:color="auto" w:fill="FFFFFF"/>
        <w:autoSpaceDE w:val="0"/>
        <w:spacing w:after="0" w:line="240" w:lineRule="auto"/>
        <w:ind w:firstLine="709"/>
        <w:jc w:val="both"/>
        <w:rPr>
          <w:rFonts w:ascii="Times New Roman" w:hAnsi="Times New Roman" w:cs="Times New Roman"/>
          <w:iCs/>
          <w:sz w:val="20"/>
          <w:szCs w:val="20"/>
        </w:rPr>
      </w:pPr>
      <w:r w:rsidRPr="00A75541">
        <w:rPr>
          <w:rFonts w:ascii="Times New Roman" w:hAnsi="Times New Roman" w:cs="Times New Roman"/>
          <w:iCs/>
          <w:sz w:val="20"/>
          <w:szCs w:val="20"/>
          <w:lang w:val="en-US"/>
        </w:rPr>
        <w:t>Key</w:t>
      </w:r>
      <w:r w:rsidRPr="00A75541">
        <w:rPr>
          <w:rFonts w:ascii="Times New Roman" w:hAnsi="Times New Roman" w:cs="Times New Roman"/>
          <w:iCs/>
          <w:sz w:val="20"/>
          <w:szCs w:val="20"/>
        </w:rPr>
        <w:t xml:space="preserve"> </w:t>
      </w:r>
      <w:r w:rsidRPr="00A75541">
        <w:rPr>
          <w:rFonts w:ascii="Times New Roman" w:hAnsi="Times New Roman" w:cs="Times New Roman"/>
          <w:iCs/>
          <w:sz w:val="20"/>
          <w:szCs w:val="20"/>
          <w:lang w:val="en-US"/>
        </w:rPr>
        <w:t>words</w:t>
      </w:r>
      <w:r w:rsidRPr="00A75541">
        <w:rPr>
          <w:rFonts w:ascii="Times New Roman" w:hAnsi="Times New Roman" w:cs="Times New Roman"/>
          <w:iCs/>
          <w:sz w:val="20"/>
          <w:szCs w:val="20"/>
        </w:rPr>
        <w:t xml:space="preserve">: </w:t>
      </w:r>
      <w:r w:rsidRPr="00A75541">
        <w:rPr>
          <w:rFonts w:ascii="Times New Roman" w:hAnsi="Times New Roman" w:cs="Times New Roman"/>
          <w:bCs/>
          <w:color w:val="000000"/>
          <w:sz w:val="20"/>
          <w:szCs w:val="20"/>
        </w:rPr>
        <w:t xml:space="preserve">оценка качества государственных программ, мониторинг, отраслевая </w:t>
      </w:r>
      <w:r w:rsidRPr="00A75541">
        <w:rPr>
          <w:rFonts w:ascii="Times New Roman" w:eastAsia="Calibri" w:hAnsi="Times New Roman" w:cs="Times New Roman"/>
          <w:sz w:val="20"/>
          <w:szCs w:val="20"/>
        </w:rPr>
        <w:t>программа Республики Казахстан «Дорожная карта занятости – 2020», экономическая и социальная эффективность программы</w:t>
      </w:r>
    </w:p>
    <w:p w:rsidR="000631B8" w:rsidRDefault="000631B8" w:rsidP="009768AF">
      <w:pPr>
        <w:spacing w:after="0" w:line="240" w:lineRule="auto"/>
        <w:ind w:firstLine="709"/>
        <w:jc w:val="both"/>
        <w:rPr>
          <w:rFonts w:ascii="Times New Roman" w:hAnsi="Times New Roman" w:cs="Times New Roman"/>
          <w:sz w:val="20"/>
          <w:szCs w:val="20"/>
        </w:rPr>
      </w:pPr>
    </w:p>
    <w:p w:rsidR="009768AF" w:rsidRPr="009768AF" w:rsidRDefault="009768AF" w:rsidP="009768AF">
      <w:pPr>
        <w:spacing w:after="0" w:line="240" w:lineRule="auto"/>
        <w:jc w:val="center"/>
        <w:rPr>
          <w:rFonts w:ascii="Times New Roman" w:hAnsi="Times New Roman" w:cs="Times New Roman"/>
          <w:b/>
          <w:sz w:val="20"/>
          <w:szCs w:val="20"/>
        </w:rPr>
      </w:pPr>
      <w:r w:rsidRPr="009768AF">
        <w:rPr>
          <w:rFonts w:ascii="Times New Roman" w:hAnsi="Times New Roman" w:cs="Times New Roman"/>
          <w:b/>
          <w:sz w:val="20"/>
          <w:szCs w:val="20"/>
        </w:rPr>
        <w:t>Сведения об авторах статей</w:t>
      </w:r>
    </w:p>
    <w:p w:rsidR="009768AF" w:rsidRPr="006D53E9" w:rsidRDefault="009768AF" w:rsidP="00761377">
      <w:pPr>
        <w:spacing w:after="0" w:line="240" w:lineRule="auto"/>
        <w:ind w:firstLine="709"/>
        <w:jc w:val="both"/>
        <w:rPr>
          <w:rFonts w:ascii="Times New Roman" w:hAnsi="Times New Roman" w:cs="Times New Roman"/>
          <w:sz w:val="20"/>
          <w:szCs w:val="20"/>
          <w:lang w:val="fr-FR"/>
        </w:rPr>
      </w:pPr>
      <w:proofErr w:type="spellStart"/>
      <w:r w:rsidRPr="009768AF">
        <w:rPr>
          <w:rFonts w:ascii="Times New Roman" w:hAnsi="Times New Roman" w:cs="Times New Roman"/>
          <w:b/>
          <w:sz w:val="20"/>
          <w:szCs w:val="20"/>
        </w:rPr>
        <w:t>Бекниязова</w:t>
      </w:r>
      <w:proofErr w:type="spellEnd"/>
      <w:r w:rsidRPr="009768AF">
        <w:rPr>
          <w:rFonts w:ascii="Times New Roman" w:hAnsi="Times New Roman" w:cs="Times New Roman"/>
          <w:b/>
          <w:sz w:val="20"/>
          <w:szCs w:val="20"/>
        </w:rPr>
        <w:t xml:space="preserve"> Д.С.  -</w:t>
      </w:r>
      <w:r w:rsidRPr="009768AF">
        <w:rPr>
          <w:rFonts w:ascii="Times New Roman" w:hAnsi="Times New Roman" w:cs="Times New Roman"/>
          <w:sz w:val="20"/>
          <w:szCs w:val="20"/>
        </w:rPr>
        <w:t xml:space="preserve"> доктор </w:t>
      </w:r>
      <w:r w:rsidRPr="009768AF">
        <w:rPr>
          <w:rFonts w:ascii="Times New Roman" w:hAnsi="Times New Roman" w:cs="Times New Roman"/>
          <w:sz w:val="20"/>
          <w:szCs w:val="20"/>
          <w:lang w:val="en-US"/>
        </w:rPr>
        <w:t>PhD</w:t>
      </w:r>
      <w:r w:rsidRPr="009768AF">
        <w:rPr>
          <w:rFonts w:ascii="Times New Roman" w:hAnsi="Times New Roman" w:cs="Times New Roman"/>
          <w:sz w:val="20"/>
          <w:szCs w:val="20"/>
        </w:rPr>
        <w:t xml:space="preserve">, доцент Инновационного Евразийского университета, г. Павлодар, Республика Казахстан. </w:t>
      </w:r>
      <w:r w:rsidRPr="009768AF">
        <w:rPr>
          <w:rFonts w:ascii="Times New Roman" w:hAnsi="Times New Roman" w:cs="Times New Roman"/>
          <w:sz w:val="20"/>
          <w:szCs w:val="20"/>
          <w:lang w:val="fr-FR"/>
        </w:rPr>
        <w:t>E</w:t>
      </w:r>
      <w:r w:rsidRPr="006D53E9">
        <w:rPr>
          <w:rFonts w:ascii="Times New Roman" w:hAnsi="Times New Roman" w:cs="Times New Roman"/>
          <w:sz w:val="20"/>
          <w:szCs w:val="20"/>
          <w:lang w:val="fr-FR"/>
        </w:rPr>
        <w:t xml:space="preserve">-mail: </w:t>
      </w:r>
      <w:hyperlink r:id="rId18" w:history="1">
        <w:r w:rsidRPr="006D53E9">
          <w:rPr>
            <w:rStyle w:val="a5"/>
            <w:rFonts w:ascii="Times New Roman" w:hAnsi="Times New Roman" w:cs="Times New Roman"/>
            <w:color w:val="auto"/>
            <w:sz w:val="20"/>
            <w:szCs w:val="20"/>
            <w:u w:val="none"/>
            <w:lang w:val="fr-FR"/>
          </w:rPr>
          <w:t>dana.bekniyazova@mail.ru</w:t>
        </w:r>
      </w:hyperlink>
    </w:p>
    <w:p w:rsidR="00A75541" w:rsidRPr="006D53E9" w:rsidRDefault="006D53E9" w:rsidP="00761377">
      <w:pPr>
        <w:spacing w:after="0" w:line="240" w:lineRule="auto"/>
        <w:ind w:firstLine="709"/>
        <w:jc w:val="both"/>
        <w:rPr>
          <w:rFonts w:ascii="Times New Roman" w:hAnsi="Times New Roman" w:cs="Times New Roman"/>
          <w:sz w:val="20"/>
          <w:szCs w:val="20"/>
        </w:rPr>
      </w:pPr>
      <w:proofErr w:type="spellStart"/>
      <w:r w:rsidRPr="006D53E9">
        <w:rPr>
          <w:rFonts w:ascii="Times New Roman" w:hAnsi="Times New Roman" w:cs="Times New Roman"/>
          <w:b/>
          <w:sz w:val="20"/>
          <w:szCs w:val="20"/>
        </w:rPr>
        <w:t>Калиаскарова</w:t>
      </w:r>
      <w:proofErr w:type="spellEnd"/>
      <w:r w:rsidRPr="006D53E9">
        <w:rPr>
          <w:rFonts w:ascii="Times New Roman" w:hAnsi="Times New Roman" w:cs="Times New Roman"/>
          <w:b/>
          <w:sz w:val="20"/>
          <w:szCs w:val="20"/>
        </w:rPr>
        <w:t xml:space="preserve"> А.Ж.</w:t>
      </w:r>
      <w:r w:rsidR="00A75541" w:rsidRPr="006D53E9">
        <w:rPr>
          <w:rFonts w:ascii="Times New Roman" w:hAnsi="Times New Roman" w:cs="Times New Roman"/>
          <w:sz w:val="20"/>
          <w:szCs w:val="20"/>
          <w:lang w:val="fr-FR"/>
        </w:rPr>
        <w:t xml:space="preserve"> – </w:t>
      </w:r>
      <w:r w:rsidR="00A75541" w:rsidRPr="006D53E9">
        <w:rPr>
          <w:rFonts w:ascii="Times New Roman" w:hAnsi="Times New Roman" w:cs="Times New Roman"/>
          <w:sz w:val="20"/>
          <w:szCs w:val="20"/>
        </w:rPr>
        <w:t xml:space="preserve">магистр экономики, старший преподаватель Инновационного Евразийского университета, г. Павлодар, Республика Казахстан. </w:t>
      </w:r>
      <w:r w:rsidR="00A75541" w:rsidRPr="006D53E9">
        <w:rPr>
          <w:rFonts w:ascii="Times New Roman" w:hAnsi="Times New Roman" w:cs="Times New Roman"/>
          <w:sz w:val="20"/>
          <w:szCs w:val="20"/>
          <w:lang w:val="fr-FR"/>
        </w:rPr>
        <w:t xml:space="preserve">E-mail: </w:t>
      </w:r>
      <w:r w:rsidRPr="006D53E9">
        <w:rPr>
          <w:rFonts w:ascii="Times New Roman" w:hAnsi="Times New Roman" w:cs="Times New Roman"/>
          <w:sz w:val="20"/>
          <w:szCs w:val="20"/>
          <w:lang w:val="fr-FR"/>
        </w:rPr>
        <w:t>kaliaskarovaazh@mail.ru</w:t>
      </w:r>
    </w:p>
    <w:p w:rsidR="006D53E9" w:rsidRPr="006D53E9" w:rsidRDefault="006D53E9" w:rsidP="00761377">
      <w:pPr>
        <w:spacing w:after="0" w:line="240" w:lineRule="auto"/>
        <w:ind w:firstLine="709"/>
        <w:jc w:val="both"/>
        <w:rPr>
          <w:rFonts w:ascii="Times New Roman" w:hAnsi="Times New Roman" w:cs="Times New Roman"/>
          <w:sz w:val="20"/>
          <w:szCs w:val="20"/>
        </w:rPr>
      </w:pPr>
      <w:proofErr w:type="spellStart"/>
      <w:r w:rsidRPr="006D53E9">
        <w:rPr>
          <w:rFonts w:ascii="Times New Roman" w:hAnsi="Times New Roman" w:cs="Times New Roman"/>
          <w:b/>
          <w:sz w:val="20"/>
          <w:szCs w:val="20"/>
        </w:rPr>
        <w:t>Байбурина</w:t>
      </w:r>
      <w:proofErr w:type="spellEnd"/>
      <w:r w:rsidRPr="006D53E9">
        <w:rPr>
          <w:rFonts w:ascii="Times New Roman" w:hAnsi="Times New Roman" w:cs="Times New Roman"/>
          <w:b/>
          <w:sz w:val="20"/>
          <w:szCs w:val="20"/>
        </w:rPr>
        <w:t xml:space="preserve"> Д.О.</w:t>
      </w:r>
      <w:r w:rsidR="00247169">
        <w:rPr>
          <w:rFonts w:ascii="Times New Roman" w:hAnsi="Times New Roman" w:cs="Times New Roman"/>
          <w:b/>
          <w:sz w:val="20"/>
          <w:szCs w:val="20"/>
        </w:rPr>
        <w:t xml:space="preserve"> </w:t>
      </w:r>
      <w:r w:rsidR="00247169" w:rsidRPr="00247169">
        <w:rPr>
          <w:rFonts w:ascii="Times New Roman" w:hAnsi="Times New Roman" w:cs="Times New Roman"/>
          <w:b/>
          <w:sz w:val="20"/>
          <w:szCs w:val="20"/>
        </w:rPr>
        <w:t xml:space="preserve"> </w:t>
      </w:r>
      <w:r w:rsidRPr="006D53E9">
        <w:rPr>
          <w:rFonts w:ascii="Times New Roman" w:hAnsi="Times New Roman" w:cs="Times New Roman"/>
          <w:sz w:val="20"/>
          <w:szCs w:val="20"/>
          <w:lang w:val="fr-FR"/>
        </w:rPr>
        <w:t xml:space="preserve">– </w:t>
      </w:r>
      <w:r w:rsidRPr="006D53E9">
        <w:rPr>
          <w:rFonts w:ascii="Times New Roman" w:hAnsi="Times New Roman" w:cs="Times New Roman"/>
          <w:sz w:val="20"/>
          <w:szCs w:val="20"/>
        </w:rPr>
        <w:t xml:space="preserve">магистр экономики, старший преподаватель Инновационного Евразийского университета, г. Павлодар, Республика Казахстан. </w:t>
      </w:r>
      <w:r w:rsidRPr="006D53E9">
        <w:rPr>
          <w:rFonts w:ascii="Times New Roman" w:hAnsi="Times New Roman" w:cs="Times New Roman"/>
          <w:sz w:val="20"/>
          <w:szCs w:val="20"/>
          <w:lang w:val="fr-FR"/>
        </w:rPr>
        <w:t>E-mail: dinaravip_85@mail.ru</w:t>
      </w:r>
    </w:p>
    <w:p w:rsidR="00A75541" w:rsidRPr="006D53E9" w:rsidRDefault="00A75541" w:rsidP="00761377">
      <w:pPr>
        <w:spacing w:after="0" w:line="240" w:lineRule="auto"/>
        <w:ind w:firstLine="709"/>
        <w:jc w:val="both"/>
        <w:rPr>
          <w:rFonts w:ascii="Times New Roman" w:hAnsi="Times New Roman" w:cs="Times New Roman"/>
          <w:sz w:val="20"/>
          <w:szCs w:val="20"/>
          <w:lang w:val="fr-FR"/>
        </w:rPr>
      </w:pPr>
      <w:proofErr w:type="spellStart"/>
      <w:r w:rsidRPr="006D53E9">
        <w:rPr>
          <w:rFonts w:ascii="Times New Roman" w:hAnsi="Times New Roman" w:cs="Times New Roman"/>
          <w:b/>
          <w:sz w:val="20"/>
          <w:szCs w:val="20"/>
        </w:rPr>
        <w:t>Решина</w:t>
      </w:r>
      <w:proofErr w:type="spellEnd"/>
      <w:r w:rsidRPr="006D53E9">
        <w:rPr>
          <w:rFonts w:ascii="Times New Roman" w:hAnsi="Times New Roman" w:cs="Times New Roman"/>
          <w:b/>
          <w:sz w:val="20"/>
          <w:szCs w:val="20"/>
        </w:rPr>
        <w:t xml:space="preserve"> Г.А.</w:t>
      </w:r>
      <w:r w:rsidRPr="006D53E9">
        <w:rPr>
          <w:rFonts w:ascii="Times New Roman" w:hAnsi="Times New Roman" w:cs="Times New Roman"/>
          <w:sz w:val="20"/>
          <w:szCs w:val="20"/>
        </w:rPr>
        <w:t xml:space="preserve"> -  доктор экономических наук, профессор Балтийской Международной Академии, г. Рига, Латвийская Республика. </w:t>
      </w:r>
      <w:r w:rsidRPr="006D53E9">
        <w:rPr>
          <w:rFonts w:ascii="Times New Roman" w:hAnsi="Times New Roman" w:cs="Times New Roman"/>
          <w:sz w:val="20"/>
          <w:szCs w:val="20"/>
          <w:lang w:val="fr-FR"/>
        </w:rPr>
        <w:t xml:space="preserve">E-mail: </w:t>
      </w:r>
      <w:r w:rsidRPr="006D53E9">
        <w:rPr>
          <w:rFonts w:ascii="Times New Roman" w:hAnsi="Times New Roman" w:cs="Times New Roman"/>
          <w:sz w:val="20"/>
          <w:szCs w:val="20"/>
          <w:lang w:val="fr-FR"/>
        </w:rPr>
        <w:fldChar w:fldCharType="begin"/>
      </w:r>
      <w:r w:rsidRPr="006D53E9">
        <w:rPr>
          <w:rFonts w:ascii="Times New Roman" w:hAnsi="Times New Roman" w:cs="Times New Roman"/>
          <w:sz w:val="20"/>
          <w:szCs w:val="20"/>
          <w:lang w:val="fr-FR"/>
        </w:rPr>
        <w:instrText xml:space="preserve"> HYPERLINK "mailto:reshinaganna@inbox.lv" </w:instrText>
      </w:r>
      <w:r w:rsidRPr="006D53E9">
        <w:rPr>
          <w:rFonts w:ascii="Times New Roman" w:hAnsi="Times New Roman" w:cs="Times New Roman"/>
          <w:sz w:val="20"/>
          <w:szCs w:val="20"/>
          <w:lang w:val="fr-FR"/>
        </w:rPr>
        <w:fldChar w:fldCharType="separate"/>
      </w:r>
      <w:r w:rsidRPr="006D53E9">
        <w:rPr>
          <w:rStyle w:val="a5"/>
          <w:rFonts w:ascii="Times New Roman" w:hAnsi="Times New Roman" w:cs="Times New Roman"/>
          <w:color w:val="auto"/>
          <w:sz w:val="20"/>
          <w:szCs w:val="20"/>
          <w:u w:val="none"/>
          <w:lang w:val="fr-FR"/>
        </w:rPr>
        <w:t>reshinaganna@inbox.lv</w:t>
      </w:r>
      <w:r w:rsidRPr="006D53E9">
        <w:rPr>
          <w:rFonts w:ascii="Times New Roman" w:hAnsi="Times New Roman" w:cs="Times New Roman"/>
          <w:sz w:val="20"/>
          <w:szCs w:val="20"/>
          <w:lang w:val="fr-FR"/>
        </w:rPr>
        <w:fldChar w:fldCharType="end"/>
      </w:r>
    </w:p>
    <w:p w:rsidR="009768AF" w:rsidRPr="006D53E9" w:rsidRDefault="009768AF" w:rsidP="009768AF">
      <w:pPr>
        <w:spacing w:after="0" w:line="240" w:lineRule="auto"/>
        <w:rPr>
          <w:rFonts w:ascii="Times New Roman" w:hAnsi="Times New Roman" w:cs="Times New Roman"/>
          <w:b/>
          <w:sz w:val="20"/>
          <w:szCs w:val="20"/>
        </w:rPr>
      </w:pPr>
    </w:p>
    <w:p w:rsidR="009768AF" w:rsidRPr="006D53E9" w:rsidRDefault="009768AF" w:rsidP="009768AF">
      <w:pPr>
        <w:pStyle w:val="a3"/>
        <w:spacing w:after="0" w:line="240" w:lineRule="auto"/>
        <w:ind w:left="0"/>
        <w:jc w:val="center"/>
        <w:rPr>
          <w:rFonts w:ascii="Times New Roman" w:hAnsi="Times New Roman" w:cs="Times New Roman"/>
          <w:b/>
          <w:sz w:val="20"/>
          <w:szCs w:val="20"/>
        </w:rPr>
      </w:pPr>
      <w:proofErr w:type="spellStart"/>
      <w:r w:rsidRPr="006D53E9">
        <w:rPr>
          <w:rFonts w:ascii="Times New Roman" w:hAnsi="Times New Roman" w:cs="Times New Roman"/>
          <w:b/>
          <w:sz w:val="20"/>
          <w:szCs w:val="20"/>
        </w:rPr>
        <w:t>Мақала</w:t>
      </w:r>
      <w:proofErr w:type="spellEnd"/>
      <w:r w:rsidRPr="006D53E9">
        <w:rPr>
          <w:rFonts w:ascii="Times New Roman" w:hAnsi="Times New Roman" w:cs="Times New Roman"/>
          <w:b/>
          <w:sz w:val="20"/>
          <w:szCs w:val="20"/>
        </w:rPr>
        <w:t xml:space="preserve"> </w:t>
      </w:r>
      <w:proofErr w:type="spellStart"/>
      <w:r w:rsidRPr="006D53E9">
        <w:rPr>
          <w:rFonts w:ascii="Times New Roman" w:hAnsi="Times New Roman" w:cs="Times New Roman"/>
          <w:b/>
          <w:sz w:val="20"/>
          <w:szCs w:val="20"/>
        </w:rPr>
        <w:t>авторлары</w:t>
      </w:r>
      <w:proofErr w:type="spellEnd"/>
      <w:r w:rsidRPr="006D53E9">
        <w:rPr>
          <w:rFonts w:ascii="Times New Roman" w:hAnsi="Times New Roman" w:cs="Times New Roman"/>
          <w:b/>
          <w:sz w:val="20"/>
          <w:szCs w:val="20"/>
        </w:rPr>
        <w:t xml:space="preserve"> </w:t>
      </w:r>
      <w:proofErr w:type="spellStart"/>
      <w:proofErr w:type="gramStart"/>
      <w:r w:rsidRPr="006D53E9">
        <w:rPr>
          <w:rFonts w:ascii="Times New Roman" w:hAnsi="Times New Roman" w:cs="Times New Roman"/>
          <w:b/>
          <w:sz w:val="20"/>
          <w:szCs w:val="20"/>
        </w:rPr>
        <w:t>туралы</w:t>
      </w:r>
      <w:proofErr w:type="spellEnd"/>
      <w:proofErr w:type="gramEnd"/>
      <w:r w:rsidRPr="006D53E9">
        <w:rPr>
          <w:rFonts w:ascii="Times New Roman" w:hAnsi="Times New Roman" w:cs="Times New Roman"/>
          <w:b/>
          <w:sz w:val="20"/>
          <w:szCs w:val="20"/>
        </w:rPr>
        <w:t xml:space="preserve"> </w:t>
      </w:r>
      <w:proofErr w:type="spellStart"/>
      <w:r w:rsidRPr="006D53E9">
        <w:rPr>
          <w:rFonts w:ascii="Times New Roman" w:hAnsi="Times New Roman" w:cs="Times New Roman"/>
          <w:b/>
          <w:sz w:val="20"/>
          <w:szCs w:val="20"/>
        </w:rPr>
        <w:t>ақпарат</w:t>
      </w:r>
      <w:proofErr w:type="spellEnd"/>
    </w:p>
    <w:p w:rsidR="009768AF" w:rsidRPr="00A24021" w:rsidRDefault="009768AF" w:rsidP="00761377">
      <w:pPr>
        <w:spacing w:after="0" w:line="240" w:lineRule="auto"/>
        <w:ind w:firstLine="709"/>
        <w:jc w:val="both"/>
        <w:rPr>
          <w:rFonts w:ascii="Times New Roman" w:hAnsi="Times New Roman" w:cs="Times New Roman"/>
          <w:sz w:val="20"/>
          <w:szCs w:val="20"/>
          <w:lang w:val="kk-KZ"/>
        </w:rPr>
      </w:pPr>
      <w:proofErr w:type="spellStart"/>
      <w:r w:rsidRPr="006D53E9">
        <w:rPr>
          <w:rFonts w:ascii="Times New Roman" w:hAnsi="Times New Roman" w:cs="Times New Roman"/>
          <w:b/>
          <w:sz w:val="20"/>
          <w:szCs w:val="20"/>
        </w:rPr>
        <w:t>Бекниязова</w:t>
      </w:r>
      <w:proofErr w:type="spellEnd"/>
      <w:r w:rsidRPr="006D53E9">
        <w:rPr>
          <w:rFonts w:ascii="Times New Roman" w:hAnsi="Times New Roman" w:cs="Times New Roman"/>
          <w:b/>
          <w:sz w:val="20"/>
          <w:szCs w:val="20"/>
        </w:rPr>
        <w:t xml:space="preserve"> Д.С. - </w:t>
      </w:r>
      <w:r w:rsidRPr="006D53E9">
        <w:rPr>
          <w:rFonts w:ascii="Times New Roman" w:hAnsi="Times New Roman" w:cs="Times New Roman"/>
          <w:sz w:val="20"/>
          <w:szCs w:val="20"/>
          <w:lang w:val="en-US"/>
        </w:rPr>
        <w:t>PhD</w:t>
      </w:r>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докторы</w:t>
      </w:r>
      <w:proofErr w:type="spellEnd"/>
      <w:r w:rsidRPr="006D53E9">
        <w:rPr>
          <w:rFonts w:ascii="Times New Roman" w:hAnsi="Times New Roman" w:cs="Times New Roman"/>
          <w:sz w:val="20"/>
          <w:szCs w:val="20"/>
        </w:rPr>
        <w:t>, доцент</w:t>
      </w:r>
      <w:r w:rsidRPr="006D53E9">
        <w:rPr>
          <w:rFonts w:ascii="Times New Roman" w:hAnsi="Times New Roman" w:cs="Times New Roman"/>
          <w:sz w:val="20"/>
          <w:szCs w:val="20"/>
          <w:lang w:val="kk-KZ"/>
        </w:rPr>
        <w:t xml:space="preserve">і, </w:t>
      </w:r>
      <w:proofErr w:type="spellStart"/>
      <w:r w:rsidRPr="006D53E9">
        <w:rPr>
          <w:rFonts w:ascii="Times New Roman" w:hAnsi="Times New Roman" w:cs="Times New Roman"/>
          <w:sz w:val="20"/>
          <w:szCs w:val="20"/>
        </w:rPr>
        <w:t>Инновациялық</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Еуразия</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университеті</w:t>
      </w:r>
      <w:proofErr w:type="spellEnd"/>
      <w:r w:rsidRPr="006D53E9">
        <w:rPr>
          <w:rFonts w:ascii="Times New Roman" w:hAnsi="Times New Roman" w:cs="Times New Roman"/>
          <w:sz w:val="20"/>
          <w:szCs w:val="20"/>
          <w:lang w:val="kk-KZ"/>
        </w:rPr>
        <w:t xml:space="preserve">, </w:t>
      </w:r>
      <w:r w:rsidRPr="006D53E9">
        <w:rPr>
          <w:rFonts w:ascii="Times New Roman" w:hAnsi="Times New Roman" w:cs="Times New Roman"/>
          <w:sz w:val="20"/>
          <w:szCs w:val="20"/>
        </w:rPr>
        <w:t xml:space="preserve">Павлодар қ., </w:t>
      </w:r>
      <w:proofErr w:type="spellStart"/>
      <w:r w:rsidRPr="006D53E9">
        <w:rPr>
          <w:rFonts w:ascii="Times New Roman" w:hAnsi="Times New Roman" w:cs="Times New Roman"/>
          <w:sz w:val="20"/>
          <w:szCs w:val="20"/>
        </w:rPr>
        <w:t>Қазақстан</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Республикасы</w:t>
      </w:r>
      <w:proofErr w:type="spellEnd"/>
      <w:r w:rsidRPr="006D53E9">
        <w:rPr>
          <w:rFonts w:ascii="Times New Roman" w:hAnsi="Times New Roman" w:cs="Times New Roman"/>
          <w:sz w:val="20"/>
          <w:szCs w:val="20"/>
          <w:lang w:val="kk-KZ"/>
        </w:rPr>
        <w:t xml:space="preserve">. </w:t>
      </w:r>
      <w:r w:rsidRPr="006D53E9">
        <w:rPr>
          <w:rFonts w:ascii="Times New Roman" w:hAnsi="Times New Roman" w:cs="Times New Roman"/>
          <w:sz w:val="20"/>
          <w:szCs w:val="20"/>
          <w:lang w:val="fr-FR"/>
        </w:rPr>
        <w:t xml:space="preserve">E-mail: </w:t>
      </w:r>
      <w:r w:rsidRPr="006D53E9">
        <w:rPr>
          <w:rFonts w:ascii="Times New Roman" w:hAnsi="Times New Roman" w:cs="Times New Roman"/>
          <w:sz w:val="20"/>
          <w:szCs w:val="20"/>
          <w:lang w:val="fr-FR"/>
        </w:rPr>
        <w:fldChar w:fldCharType="begin"/>
      </w:r>
      <w:r w:rsidRPr="006D53E9">
        <w:rPr>
          <w:rFonts w:ascii="Times New Roman" w:hAnsi="Times New Roman" w:cs="Times New Roman"/>
          <w:sz w:val="20"/>
          <w:szCs w:val="20"/>
          <w:lang w:val="fr-FR"/>
        </w:rPr>
        <w:instrText xml:space="preserve"> HYPERLINK "mailto:dana.bekniyazova@mail.ru" </w:instrText>
      </w:r>
      <w:r w:rsidRPr="006D53E9">
        <w:rPr>
          <w:rFonts w:ascii="Times New Roman" w:hAnsi="Times New Roman" w:cs="Times New Roman"/>
          <w:sz w:val="20"/>
          <w:szCs w:val="20"/>
          <w:lang w:val="fr-FR"/>
        </w:rPr>
        <w:fldChar w:fldCharType="separate"/>
      </w:r>
      <w:r w:rsidRPr="006D53E9">
        <w:rPr>
          <w:rStyle w:val="a5"/>
          <w:rFonts w:ascii="Times New Roman" w:hAnsi="Times New Roman" w:cs="Times New Roman"/>
          <w:color w:val="auto"/>
          <w:sz w:val="20"/>
          <w:szCs w:val="20"/>
          <w:u w:val="none"/>
          <w:lang w:val="fr-FR"/>
        </w:rPr>
        <w:t>dana.bekniyazova@mail.ru</w:t>
      </w:r>
      <w:r w:rsidRPr="006D53E9">
        <w:rPr>
          <w:rFonts w:ascii="Times New Roman" w:hAnsi="Times New Roman" w:cs="Times New Roman"/>
          <w:sz w:val="20"/>
          <w:szCs w:val="20"/>
          <w:lang w:val="fr-FR"/>
        </w:rPr>
        <w:fldChar w:fldCharType="end"/>
      </w:r>
    </w:p>
    <w:p w:rsidR="006D53E9" w:rsidRPr="006D53E9" w:rsidRDefault="006D53E9" w:rsidP="00761377">
      <w:pPr>
        <w:spacing w:after="0" w:line="240" w:lineRule="auto"/>
        <w:ind w:firstLine="709"/>
        <w:jc w:val="both"/>
        <w:rPr>
          <w:rFonts w:ascii="Times New Roman" w:hAnsi="Times New Roman" w:cs="Times New Roman"/>
          <w:sz w:val="20"/>
          <w:szCs w:val="20"/>
        </w:rPr>
      </w:pPr>
      <w:r w:rsidRPr="00A24021">
        <w:rPr>
          <w:rFonts w:ascii="Times New Roman" w:hAnsi="Times New Roman" w:cs="Times New Roman"/>
          <w:b/>
          <w:sz w:val="20"/>
          <w:szCs w:val="20"/>
          <w:lang w:val="kk-KZ"/>
        </w:rPr>
        <w:t>Калиаскарова А.Ж.</w:t>
      </w:r>
      <w:r w:rsidRPr="006D53E9">
        <w:rPr>
          <w:rFonts w:ascii="Times New Roman" w:hAnsi="Times New Roman" w:cs="Times New Roman"/>
          <w:sz w:val="20"/>
          <w:szCs w:val="20"/>
          <w:lang w:val="fr-FR"/>
        </w:rPr>
        <w:t xml:space="preserve"> – </w:t>
      </w:r>
      <w:r w:rsidRPr="00A24021">
        <w:rPr>
          <w:rFonts w:ascii="Times New Roman" w:hAnsi="Times New Roman" w:cs="Times New Roman"/>
          <w:sz w:val="20"/>
          <w:szCs w:val="20"/>
          <w:lang w:val="kk-KZ"/>
        </w:rPr>
        <w:t xml:space="preserve">экономика магистрі, Инновациялық Еуразия университетінің аға оқытушысы, Павлодар қ., Қазақстан Республикасы. </w:t>
      </w:r>
      <w:r w:rsidRPr="006D53E9">
        <w:rPr>
          <w:rFonts w:ascii="Times New Roman" w:hAnsi="Times New Roman" w:cs="Times New Roman"/>
          <w:sz w:val="20"/>
          <w:szCs w:val="20"/>
          <w:lang w:val="fr-FR"/>
        </w:rPr>
        <w:t>E-mail: kaliaskarovaazh@mail.ru</w:t>
      </w:r>
    </w:p>
    <w:p w:rsidR="006D53E9" w:rsidRPr="006D53E9" w:rsidRDefault="006D53E9" w:rsidP="00761377">
      <w:pPr>
        <w:spacing w:after="0" w:line="240" w:lineRule="auto"/>
        <w:ind w:firstLine="709"/>
        <w:jc w:val="both"/>
        <w:rPr>
          <w:rFonts w:ascii="Times New Roman" w:hAnsi="Times New Roman" w:cs="Times New Roman"/>
          <w:sz w:val="20"/>
          <w:szCs w:val="20"/>
        </w:rPr>
      </w:pPr>
      <w:proofErr w:type="spellStart"/>
      <w:r w:rsidRPr="006D53E9">
        <w:rPr>
          <w:rFonts w:ascii="Times New Roman" w:hAnsi="Times New Roman" w:cs="Times New Roman"/>
          <w:b/>
          <w:sz w:val="20"/>
          <w:szCs w:val="20"/>
        </w:rPr>
        <w:t>Байбурина</w:t>
      </w:r>
      <w:proofErr w:type="spellEnd"/>
      <w:r w:rsidRPr="006D53E9">
        <w:rPr>
          <w:rFonts w:ascii="Times New Roman" w:hAnsi="Times New Roman" w:cs="Times New Roman"/>
          <w:b/>
          <w:sz w:val="20"/>
          <w:szCs w:val="20"/>
        </w:rPr>
        <w:t xml:space="preserve"> Д.О.</w:t>
      </w:r>
      <w:r w:rsidR="00247169">
        <w:rPr>
          <w:rFonts w:ascii="Times New Roman" w:hAnsi="Times New Roman" w:cs="Times New Roman"/>
          <w:b/>
          <w:sz w:val="20"/>
          <w:szCs w:val="20"/>
        </w:rPr>
        <w:t xml:space="preserve"> </w:t>
      </w:r>
      <w:r w:rsidR="00247169" w:rsidRPr="00247169">
        <w:rPr>
          <w:rFonts w:ascii="Times New Roman" w:hAnsi="Times New Roman" w:cs="Times New Roman"/>
          <w:b/>
          <w:sz w:val="20"/>
          <w:szCs w:val="20"/>
        </w:rPr>
        <w:t xml:space="preserve"> </w:t>
      </w:r>
      <w:r w:rsidRPr="006D53E9">
        <w:rPr>
          <w:rFonts w:ascii="Times New Roman" w:hAnsi="Times New Roman" w:cs="Times New Roman"/>
          <w:sz w:val="20"/>
          <w:szCs w:val="20"/>
          <w:lang w:val="fr-FR"/>
        </w:rPr>
        <w:t xml:space="preserve">– </w:t>
      </w:r>
      <w:r w:rsidRPr="006D53E9">
        <w:rPr>
          <w:rFonts w:ascii="Times New Roman" w:hAnsi="Times New Roman" w:cs="Times New Roman"/>
          <w:sz w:val="20"/>
          <w:szCs w:val="20"/>
        </w:rPr>
        <w:t xml:space="preserve">экономика </w:t>
      </w:r>
      <w:proofErr w:type="spellStart"/>
      <w:r w:rsidRPr="006D53E9">
        <w:rPr>
          <w:rFonts w:ascii="Times New Roman" w:hAnsi="Times New Roman" w:cs="Times New Roman"/>
          <w:sz w:val="20"/>
          <w:szCs w:val="20"/>
        </w:rPr>
        <w:t>магистрі</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Инновациялық</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Еуразия</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университетінің</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ағ</w:t>
      </w:r>
      <w:proofErr w:type="gramStart"/>
      <w:r w:rsidRPr="006D53E9">
        <w:rPr>
          <w:rFonts w:ascii="Times New Roman" w:hAnsi="Times New Roman" w:cs="Times New Roman"/>
          <w:sz w:val="20"/>
          <w:szCs w:val="20"/>
        </w:rPr>
        <w:t>а</w:t>
      </w:r>
      <w:proofErr w:type="spellEnd"/>
      <w:proofErr w:type="gram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оқытушысы</w:t>
      </w:r>
      <w:proofErr w:type="spellEnd"/>
      <w:r w:rsidRPr="006D53E9">
        <w:rPr>
          <w:rFonts w:ascii="Times New Roman" w:hAnsi="Times New Roman" w:cs="Times New Roman"/>
          <w:sz w:val="20"/>
          <w:szCs w:val="20"/>
        </w:rPr>
        <w:t xml:space="preserve">, Павлодар қ., </w:t>
      </w:r>
      <w:proofErr w:type="spellStart"/>
      <w:r w:rsidRPr="006D53E9">
        <w:rPr>
          <w:rFonts w:ascii="Times New Roman" w:hAnsi="Times New Roman" w:cs="Times New Roman"/>
          <w:sz w:val="20"/>
          <w:szCs w:val="20"/>
        </w:rPr>
        <w:t>Қазақстан</w:t>
      </w:r>
      <w:proofErr w:type="spellEnd"/>
      <w:r w:rsidRPr="006D53E9">
        <w:rPr>
          <w:rFonts w:ascii="Times New Roman" w:hAnsi="Times New Roman" w:cs="Times New Roman"/>
          <w:sz w:val="20"/>
          <w:szCs w:val="20"/>
        </w:rPr>
        <w:t xml:space="preserve"> </w:t>
      </w:r>
      <w:proofErr w:type="spellStart"/>
      <w:r w:rsidRPr="006D53E9">
        <w:rPr>
          <w:rFonts w:ascii="Times New Roman" w:hAnsi="Times New Roman" w:cs="Times New Roman"/>
          <w:sz w:val="20"/>
          <w:szCs w:val="20"/>
        </w:rPr>
        <w:t>Республикасы</w:t>
      </w:r>
      <w:proofErr w:type="spellEnd"/>
      <w:r w:rsidRPr="006D53E9">
        <w:rPr>
          <w:rFonts w:ascii="Times New Roman" w:hAnsi="Times New Roman" w:cs="Times New Roman"/>
          <w:sz w:val="20"/>
          <w:szCs w:val="20"/>
        </w:rPr>
        <w:t xml:space="preserve">, Республика Казахстан. </w:t>
      </w:r>
      <w:r w:rsidRPr="006D53E9">
        <w:rPr>
          <w:rFonts w:ascii="Times New Roman" w:hAnsi="Times New Roman" w:cs="Times New Roman"/>
          <w:sz w:val="20"/>
          <w:szCs w:val="20"/>
          <w:lang w:val="fr-FR"/>
        </w:rPr>
        <w:t>E-mail: dinaravip_85@mail.ru</w:t>
      </w:r>
    </w:p>
    <w:p w:rsidR="009768AF" w:rsidRPr="006D53E9" w:rsidRDefault="00A75541" w:rsidP="00761377">
      <w:pPr>
        <w:spacing w:after="0" w:line="240" w:lineRule="auto"/>
        <w:ind w:firstLine="709"/>
        <w:jc w:val="both"/>
        <w:rPr>
          <w:rFonts w:ascii="Times New Roman" w:hAnsi="Times New Roman" w:cs="Times New Roman"/>
          <w:sz w:val="20"/>
          <w:szCs w:val="20"/>
          <w:lang w:val="fr-FR"/>
        </w:rPr>
      </w:pPr>
      <w:proofErr w:type="spellStart"/>
      <w:r w:rsidRPr="006D53E9">
        <w:rPr>
          <w:rFonts w:ascii="Times New Roman" w:hAnsi="Times New Roman" w:cs="Times New Roman"/>
          <w:b/>
          <w:sz w:val="20"/>
          <w:szCs w:val="20"/>
        </w:rPr>
        <w:t>Решина</w:t>
      </w:r>
      <w:proofErr w:type="spellEnd"/>
      <w:r w:rsidRPr="006D53E9">
        <w:rPr>
          <w:rFonts w:ascii="Times New Roman" w:hAnsi="Times New Roman" w:cs="Times New Roman"/>
          <w:b/>
          <w:sz w:val="20"/>
          <w:szCs w:val="20"/>
        </w:rPr>
        <w:t xml:space="preserve"> Г.А.</w:t>
      </w:r>
      <w:r w:rsidRPr="006D53E9">
        <w:rPr>
          <w:rFonts w:ascii="Times New Roman" w:hAnsi="Times New Roman" w:cs="Times New Roman"/>
          <w:sz w:val="20"/>
          <w:szCs w:val="20"/>
        </w:rPr>
        <w:t xml:space="preserve"> </w:t>
      </w:r>
      <w:r w:rsidR="009768AF" w:rsidRPr="006D53E9">
        <w:rPr>
          <w:rFonts w:ascii="Times New Roman" w:hAnsi="Times New Roman" w:cs="Times New Roman"/>
          <w:sz w:val="20"/>
          <w:szCs w:val="20"/>
          <w:lang w:val="kk-KZ"/>
        </w:rPr>
        <w:t xml:space="preserve">-  </w:t>
      </w:r>
      <w:r w:rsidRPr="006D53E9">
        <w:rPr>
          <w:rFonts w:ascii="Times New Roman" w:hAnsi="Times New Roman" w:cs="Times New Roman"/>
          <w:sz w:val="20"/>
          <w:szCs w:val="20"/>
          <w:lang w:val="kk-KZ"/>
        </w:rPr>
        <w:t xml:space="preserve">экономикалық </w:t>
      </w:r>
      <w:r w:rsidR="009768AF" w:rsidRPr="006D53E9">
        <w:rPr>
          <w:rFonts w:ascii="Times New Roman" w:hAnsi="Times New Roman" w:cs="Times New Roman"/>
          <w:sz w:val="20"/>
          <w:szCs w:val="20"/>
          <w:lang w:val="kk-KZ"/>
        </w:rPr>
        <w:t xml:space="preserve">ғылымдар докторы, профессор, Балтық Халықаралық академиясы, Рига қ., Латвия Республикасы. </w:t>
      </w:r>
      <w:r w:rsidR="009768AF" w:rsidRPr="006D53E9">
        <w:rPr>
          <w:rFonts w:ascii="Times New Roman" w:hAnsi="Times New Roman" w:cs="Times New Roman"/>
          <w:sz w:val="20"/>
          <w:szCs w:val="20"/>
          <w:lang w:val="fr-FR"/>
        </w:rPr>
        <w:t xml:space="preserve">E-mail: </w:t>
      </w:r>
      <w:r w:rsidRPr="006D53E9">
        <w:rPr>
          <w:rFonts w:ascii="Times New Roman" w:hAnsi="Times New Roman" w:cs="Times New Roman"/>
          <w:sz w:val="20"/>
          <w:szCs w:val="20"/>
          <w:lang w:val="fr-FR"/>
        </w:rPr>
        <w:t>reshinaganna@inbox.lv</w:t>
      </w:r>
    </w:p>
    <w:p w:rsidR="009768AF" w:rsidRPr="006D53E9" w:rsidRDefault="009768AF" w:rsidP="009768AF">
      <w:pPr>
        <w:spacing w:after="0" w:line="240" w:lineRule="auto"/>
        <w:rPr>
          <w:rFonts w:ascii="Times New Roman" w:hAnsi="Times New Roman" w:cs="Times New Roman"/>
          <w:b/>
          <w:sz w:val="20"/>
          <w:szCs w:val="20"/>
          <w:lang w:val="kk-KZ"/>
        </w:rPr>
      </w:pPr>
    </w:p>
    <w:p w:rsidR="009768AF" w:rsidRPr="006D53E9" w:rsidRDefault="009768AF" w:rsidP="009768AF">
      <w:pPr>
        <w:spacing w:after="0" w:line="240" w:lineRule="auto"/>
        <w:jc w:val="center"/>
        <w:rPr>
          <w:rFonts w:ascii="Times New Roman" w:hAnsi="Times New Roman" w:cs="Times New Roman"/>
          <w:b/>
          <w:sz w:val="20"/>
          <w:szCs w:val="20"/>
          <w:lang w:val="kk-KZ"/>
        </w:rPr>
      </w:pPr>
      <w:r w:rsidRPr="006D53E9">
        <w:rPr>
          <w:rFonts w:ascii="Times New Roman" w:hAnsi="Times New Roman" w:cs="Times New Roman"/>
          <w:b/>
          <w:sz w:val="20"/>
          <w:szCs w:val="20"/>
          <w:lang w:val="kk-KZ"/>
        </w:rPr>
        <w:t>Information about authors of articles</w:t>
      </w:r>
    </w:p>
    <w:p w:rsidR="009768AF" w:rsidRPr="00A24021" w:rsidRDefault="009768AF" w:rsidP="00761377">
      <w:pPr>
        <w:spacing w:after="0" w:line="240" w:lineRule="auto"/>
        <w:ind w:firstLine="709"/>
        <w:jc w:val="both"/>
        <w:rPr>
          <w:rFonts w:ascii="Times New Roman" w:hAnsi="Times New Roman" w:cs="Times New Roman"/>
          <w:sz w:val="20"/>
          <w:szCs w:val="20"/>
        </w:rPr>
      </w:pPr>
      <w:r w:rsidRPr="006D53E9">
        <w:rPr>
          <w:rFonts w:ascii="Times New Roman" w:hAnsi="Times New Roman" w:cs="Times New Roman"/>
          <w:b/>
          <w:sz w:val="20"/>
          <w:szCs w:val="20"/>
          <w:lang w:val="kk-KZ"/>
        </w:rPr>
        <w:t>Bekniyazova D.S.</w:t>
      </w:r>
      <w:r w:rsidRPr="006D53E9">
        <w:rPr>
          <w:rFonts w:ascii="Times New Roman" w:hAnsi="Times New Roman" w:cs="Times New Roman"/>
          <w:sz w:val="20"/>
          <w:szCs w:val="20"/>
          <w:lang w:val="kk-KZ"/>
        </w:rPr>
        <w:t xml:space="preserve"> -  PhD, associated Professor of Innovative </w:t>
      </w:r>
      <w:r w:rsidRPr="006D53E9">
        <w:rPr>
          <w:rFonts w:ascii="Times New Roman" w:hAnsi="Times New Roman" w:cs="Times New Roman"/>
          <w:sz w:val="20"/>
          <w:szCs w:val="20"/>
          <w:lang w:val="en-US"/>
        </w:rPr>
        <w:t>University of Eurasia, Pavlodar, Republic of Kazakhstan. E</w:t>
      </w:r>
      <w:r w:rsidRPr="00A24021">
        <w:rPr>
          <w:rFonts w:ascii="Times New Roman" w:hAnsi="Times New Roman" w:cs="Times New Roman"/>
          <w:sz w:val="20"/>
          <w:szCs w:val="20"/>
        </w:rPr>
        <w:t>-</w:t>
      </w:r>
      <w:r w:rsidRPr="006D53E9">
        <w:rPr>
          <w:rFonts w:ascii="Times New Roman" w:hAnsi="Times New Roman" w:cs="Times New Roman"/>
          <w:sz w:val="20"/>
          <w:szCs w:val="20"/>
          <w:lang w:val="en-US"/>
        </w:rPr>
        <w:t>mail</w:t>
      </w:r>
      <w:r w:rsidRPr="00A24021">
        <w:rPr>
          <w:rFonts w:ascii="Times New Roman" w:hAnsi="Times New Roman" w:cs="Times New Roman"/>
          <w:sz w:val="20"/>
          <w:szCs w:val="20"/>
        </w:rPr>
        <w:t xml:space="preserve">: </w:t>
      </w:r>
      <w:hyperlink r:id="rId19" w:history="1">
        <w:r w:rsidRPr="006D53E9">
          <w:rPr>
            <w:rStyle w:val="a5"/>
            <w:rFonts w:ascii="Times New Roman" w:hAnsi="Times New Roman" w:cs="Times New Roman"/>
            <w:color w:val="auto"/>
            <w:sz w:val="20"/>
            <w:szCs w:val="20"/>
            <w:u w:val="none"/>
            <w:lang w:val="en-US"/>
          </w:rPr>
          <w:t>dana</w:t>
        </w:r>
        <w:r w:rsidRPr="00A24021">
          <w:rPr>
            <w:rStyle w:val="a5"/>
            <w:rFonts w:ascii="Times New Roman" w:hAnsi="Times New Roman" w:cs="Times New Roman"/>
            <w:color w:val="auto"/>
            <w:sz w:val="20"/>
            <w:szCs w:val="20"/>
            <w:u w:val="none"/>
          </w:rPr>
          <w:t>.</w:t>
        </w:r>
        <w:r w:rsidRPr="006D53E9">
          <w:rPr>
            <w:rStyle w:val="a5"/>
            <w:rFonts w:ascii="Times New Roman" w:hAnsi="Times New Roman" w:cs="Times New Roman"/>
            <w:color w:val="auto"/>
            <w:sz w:val="20"/>
            <w:szCs w:val="20"/>
            <w:u w:val="none"/>
            <w:lang w:val="en-US"/>
          </w:rPr>
          <w:t>bekniyazova</w:t>
        </w:r>
        <w:r w:rsidRPr="00A24021">
          <w:rPr>
            <w:rStyle w:val="a5"/>
            <w:rFonts w:ascii="Times New Roman" w:hAnsi="Times New Roman" w:cs="Times New Roman"/>
            <w:color w:val="auto"/>
            <w:sz w:val="20"/>
            <w:szCs w:val="20"/>
            <w:u w:val="none"/>
          </w:rPr>
          <w:t>@</w:t>
        </w:r>
        <w:r w:rsidRPr="006D53E9">
          <w:rPr>
            <w:rStyle w:val="a5"/>
            <w:rFonts w:ascii="Times New Roman" w:hAnsi="Times New Roman" w:cs="Times New Roman"/>
            <w:color w:val="auto"/>
            <w:sz w:val="20"/>
            <w:szCs w:val="20"/>
            <w:u w:val="none"/>
            <w:lang w:val="en-US"/>
          </w:rPr>
          <w:t>mail</w:t>
        </w:r>
        <w:r w:rsidRPr="00A24021">
          <w:rPr>
            <w:rStyle w:val="a5"/>
            <w:rFonts w:ascii="Times New Roman" w:hAnsi="Times New Roman" w:cs="Times New Roman"/>
            <w:color w:val="auto"/>
            <w:sz w:val="20"/>
            <w:szCs w:val="20"/>
            <w:u w:val="none"/>
          </w:rPr>
          <w:t>.</w:t>
        </w:r>
        <w:proofErr w:type="spellStart"/>
        <w:r w:rsidRPr="006D53E9">
          <w:rPr>
            <w:rStyle w:val="a5"/>
            <w:rFonts w:ascii="Times New Roman" w:hAnsi="Times New Roman" w:cs="Times New Roman"/>
            <w:color w:val="auto"/>
            <w:sz w:val="20"/>
            <w:szCs w:val="20"/>
            <w:u w:val="none"/>
            <w:lang w:val="en-US"/>
          </w:rPr>
          <w:t>ru</w:t>
        </w:r>
        <w:proofErr w:type="spellEnd"/>
      </w:hyperlink>
    </w:p>
    <w:p w:rsidR="006D53E9" w:rsidRPr="00A24021" w:rsidRDefault="006D53E9" w:rsidP="00761377">
      <w:pPr>
        <w:spacing w:after="0" w:line="240" w:lineRule="auto"/>
        <w:ind w:firstLine="709"/>
        <w:jc w:val="both"/>
        <w:rPr>
          <w:rFonts w:ascii="Times New Roman" w:hAnsi="Times New Roman" w:cs="Times New Roman"/>
          <w:sz w:val="20"/>
          <w:szCs w:val="20"/>
        </w:rPr>
      </w:pPr>
      <w:r w:rsidRPr="006D53E9">
        <w:rPr>
          <w:rFonts w:ascii="Times New Roman" w:hAnsi="Times New Roman" w:cs="Times New Roman"/>
          <w:b/>
          <w:sz w:val="20"/>
          <w:szCs w:val="20"/>
          <w:lang w:val="fr-FR"/>
        </w:rPr>
        <w:t>Kaliskarova A.Zh.</w:t>
      </w:r>
      <w:r w:rsidRPr="006D53E9">
        <w:rPr>
          <w:rFonts w:ascii="Times New Roman" w:hAnsi="Times New Roman" w:cs="Times New Roman"/>
          <w:sz w:val="20"/>
          <w:szCs w:val="20"/>
          <w:lang w:val="fr-FR"/>
        </w:rPr>
        <w:t xml:space="preserve"> – </w:t>
      </w:r>
      <w:r w:rsidRPr="006D53E9">
        <w:rPr>
          <w:rFonts w:ascii="Times New Roman" w:hAnsi="Times New Roman" w:cs="Times New Roman"/>
          <w:sz w:val="20"/>
          <w:szCs w:val="20"/>
        </w:rPr>
        <w:t xml:space="preserve">магистр экономики, старший преподаватель Инновационного Евразийского университета, г. Павлодар, Республика Казахстан. </w:t>
      </w:r>
      <w:r w:rsidRPr="006D53E9">
        <w:rPr>
          <w:rFonts w:ascii="Times New Roman" w:hAnsi="Times New Roman" w:cs="Times New Roman"/>
          <w:sz w:val="20"/>
          <w:szCs w:val="20"/>
          <w:lang w:val="fr-FR"/>
        </w:rPr>
        <w:t>E-mail: kaliaskarovaazh@mail.ru</w:t>
      </w:r>
    </w:p>
    <w:p w:rsidR="006D53E9" w:rsidRPr="006D53E9" w:rsidRDefault="006D53E9" w:rsidP="00761377">
      <w:pPr>
        <w:spacing w:after="0" w:line="240" w:lineRule="auto"/>
        <w:ind w:firstLine="709"/>
        <w:jc w:val="both"/>
        <w:rPr>
          <w:rFonts w:ascii="Times New Roman" w:hAnsi="Times New Roman" w:cs="Times New Roman"/>
          <w:sz w:val="20"/>
          <w:szCs w:val="20"/>
          <w:lang w:val="en-US"/>
        </w:rPr>
      </w:pPr>
      <w:r w:rsidRPr="006D53E9">
        <w:rPr>
          <w:rFonts w:ascii="Times New Roman" w:hAnsi="Times New Roman" w:cs="Times New Roman"/>
          <w:b/>
          <w:sz w:val="20"/>
          <w:szCs w:val="20"/>
          <w:lang w:val="fr-FR"/>
        </w:rPr>
        <w:t>Ba</w:t>
      </w:r>
      <w:r w:rsidRPr="006D53E9">
        <w:rPr>
          <w:rFonts w:ascii="Times New Roman" w:hAnsi="Times New Roman" w:cs="Times New Roman"/>
          <w:b/>
          <w:sz w:val="20"/>
          <w:szCs w:val="20"/>
          <w:lang w:val="en-US"/>
        </w:rPr>
        <w:t>i</w:t>
      </w:r>
      <w:r w:rsidRPr="006D53E9">
        <w:rPr>
          <w:rFonts w:ascii="Times New Roman" w:hAnsi="Times New Roman" w:cs="Times New Roman"/>
          <w:b/>
          <w:sz w:val="20"/>
          <w:szCs w:val="20"/>
          <w:lang w:val="fr-FR"/>
        </w:rPr>
        <w:t>burina</w:t>
      </w:r>
      <w:r w:rsidRPr="006D53E9">
        <w:rPr>
          <w:rFonts w:ascii="Times New Roman" w:hAnsi="Times New Roman" w:cs="Times New Roman"/>
          <w:b/>
          <w:sz w:val="20"/>
          <w:szCs w:val="20"/>
        </w:rPr>
        <w:t xml:space="preserve"> </w:t>
      </w:r>
      <w:r w:rsidRPr="006D53E9">
        <w:rPr>
          <w:rFonts w:ascii="Times New Roman" w:hAnsi="Times New Roman" w:cs="Times New Roman"/>
          <w:b/>
          <w:sz w:val="20"/>
          <w:szCs w:val="20"/>
          <w:lang w:val="en-US"/>
        </w:rPr>
        <w:t>D</w:t>
      </w:r>
      <w:r w:rsidRPr="006D53E9">
        <w:rPr>
          <w:rFonts w:ascii="Times New Roman" w:hAnsi="Times New Roman" w:cs="Times New Roman"/>
          <w:b/>
          <w:sz w:val="20"/>
          <w:szCs w:val="20"/>
        </w:rPr>
        <w:t>.</w:t>
      </w:r>
      <w:r w:rsidRPr="006D53E9">
        <w:rPr>
          <w:rFonts w:ascii="Times New Roman" w:hAnsi="Times New Roman" w:cs="Times New Roman"/>
          <w:b/>
          <w:sz w:val="20"/>
          <w:szCs w:val="20"/>
          <w:lang w:val="en-US"/>
        </w:rPr>
        <w:t>O</w:t>
      </w:r>
      <w:r w:rsidR="00247169">
        <w:rPr>
          <w:rFonts w:ascii="Times New Roman" w:hAnsi="Times New Roman" w:cs="Times New Roman"/>
          <w:b/>
          <w:sz w:val="20"/>
          <w:szCs w:val="20"/>
        </w:rPr>
        <w:t xml:space="preserve">. </w:t>
      </w:r>
      <w:r w:rsidR="00247169" w:rsidRPr="00247169">
        <w:rPr>
          <w:rFonts w:ascii="Times New Roman" w:hAnsi="Times New Roman" w:cs="Times New Roman"/>
          <w:b/>
          <w:sz w:val="20"/>
          <w:szCs w:val="20"/>
        </w:rPr>
        <w:t xml:space="preserve"> </w:t>
      </w:r>
      <w:r w:rsidRPr="006D53E9">
        <w:rPr>
          <w:rFonts w:ascii="Times New Roman" w:hAnsi="Times New Roman" w:cs="Times New Roman"/>
          <w:sz w:val="20"/>
          <w:szCs w:val="20"/>
          <w:lang w:val="fr-FR"/>
        </w:rPr>
        <w:t xml:space="preserve">– </w:t>
      </w:r>
      <w:r w:rsidRPr="006D53E9">
        <w:rPr>
          <w:rFonts w:ascii="Times New Roman" w:hAnsi="Times New Roman" w:cs="Times New Roman"/>
          <w:sz w:val="20"/>
          <w:szCs w:val="20"/>
        </w:rPr>
        <w:t xml:space="preserve">магистр </w:t>
      </w:r>
      <w:r>
        <w:rPr>
          <w:rFonts w:ascii="Times New Roman" w:hAnsi="Times New Roman" w:cs="Times New Roman"/>
          <w:sz w:val="20"/>
          <w:szCs w:val="20"/>
        </w:rPr>
        <w:t xml:space="preserve">экономики, старший преподаватель </w:t>
      </w:r>
      <w:r w:rsidRPr="009768AF">
        <w:rPr>
          <w:rFonts w:ascii="Times New Roman" w:hAnsi="Times New Roman" w:cs="Times New Roman"/>
          <w:sz w:val="20"/>
          <w:szCs w:val="20"/>
        </w:rPr>
        <w:t xml:space="preserve">Инновационного Евразийского университета, г. Павлодар, Республика Казахстан. </w:t>
      </w:r>
      <w:r w:rsidRPr="009768AF">
        <w:rPr>
          <w:rFonts w:ascii="Times New Roman" w:hAnsi="Times New Roman" w:cs="Times New Roman"/>
          <w:sz w:val="20"/>
          <w:szCs w:val="20"/>
          <w:lang w:val="fr-FR"/>
        </w:rPr>
        <w:t xml:space="preserve">E-mail: </w:t>
      </w:r>
      <w:r w:rsidRPr="006D53E9">
        <w:rPr>
          <w:rFonts w:ascii="Times New Roman" w:hAnsi="Times New Roman" w:cs="Times New Roman"/>
          <w:sz w:val="20"/>
          <w:szCs w:val="20"/>
          <w:lang w:val="fr-FR"/>
        </w:rPr>
        <w:t>dinaravip_85@mail.ru</w:t>
      </w:r>
    </w:p>
    <w:p w:rsidR="009768AF" w:rsidRPr="009768AF" w:rsidRDefault="00A75541" w:rsidP="00761377">
      <w:pPr>
        <w:spacing w:after="0" w:line="240" w:lineRule="auto"/>
        <w:ind w:firstLine="709"/>
        <w:jc w:val="both"/>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Reshina</w:t>
      </w:r>
      <w:proofErr w:type="spellEnd"/>
      <w:r>
        <w:rPr>
          <w:rFonts w:ascii="Times New Roman" w:hAnsi="Times New Roman" w:cs="Times New Roman"/>
          <w:b/>
          <w:sz w:val="20"/>
          <w:szCs w:val="20"/>
          <w:lang w:val="en-US"/>
        </w:rPr>
        <w:t xml:space="preserve"> G</w:t>
      </w:r>
      <w:r>
        <w:rPr>
          <w:rFonts w:ascii="Times New Roman" w:hAnsi="Times New Roman" w:cs="Times New Roman"/>
          <w:b/>
          <w:sz w:val="20"/>
          <w:szCs w:val="20"/>
          <w:lang w:val="kk-KZ"/>
        </w:rPr>
        <w:t>.</w:t>
      </w:r>
      <w:r>
        <w:rPr>
          <w:rFonts w:ascii="Times New Roman" w:hAnsi="Times New Roman" w:cs="Times New Roman"/>
          <w:b/>
          <w:sz w:val="20"/>
          <w:szCs w:val="20"/>
          <w:lang w:val="en-US"/>
        </w:rPr>
        <w:t>A</w:t>
      </w:r>
      <w:r w:rsidR="009768AF" w:rsidRPr="009768AF">
        <w:rPr>
          <w:rFonts w:ascii="Times New Roman" w:hAnsi="Times New Roman" w:cs="Times New Roman"/>
          <w:b/>
          <w:sz w:val="20"/>
          <w:szCs w:val="20"/>
          <w:lang w:val="en-US"/>
        </w:rPr>
        <w:t xml:space="preserve">. - </w:t>
      </w:r>
      <w:r w:rsidR="009768AF" w:rsidRPr="009768AF">
        <w:rPr>
          <w:rFonts w:ascii="Times New Roman" w:hAnsi="Times New Roman" w:cs="Times New Roman"/>
          <w:sz w:val="20"/>
          <w:szCs w:val="20"/>
          <w:lang w:val="en-US"/>
        </w:rPr>
        <w:t>Doctor of E</w:t>
      </w:r>
      <w:r>
        <w:rPr>
          <w:rFonts w:ascii="Times New Roman" w:hAnsi="Times New Roman" w:cs="Times New Roman"/>
          <w:sz w:val="20"/>
          <w:szCs w:val="20"/>
          <w:lang w:val="en-US"/>
        </w:rPr>
        <w:t>conomic</w:t>
      </w:r>
      <w:r w:rsidR="009768AF" w:rsidRPr="009768AF">
        <w:rPr>
          <w:rFonts w:ascii="Times New Roman" w:hAnsi="Times New Roman" w:cs="Times New Roman"/>
          <w:sz w:val="20"/>
          <w:szCs w:val="20"/>
          <w:lang w:val="en-US"/>
        </w:rPr>
        <w:t xml:space="preserve"> Sciences, Professor of Baltic International Academy (Riga c., Latvia Republic. E-mail: </w:t>
      </w:r>
      <w:r w:rsidRPr="00A75541">
        <w:rPr>
          <w:rFonts w:ascii="Times New Roman" w:hAnsi="Times New Roman" w:cs="Times New Roman"/>
          <w:sz w:val="20"/>
          <w:szCs w:val="20"/>
          <w:lang w:val="fr-FR"/>
        </w:rPr>
        <w:t>reshinaganna@inbox.lv</w:t>
      </w:r>
    </w:p>
    <w:p w:rsidR="009768AF" w:rsidRPr="009768AF" w:rsidRDefault="009768AF" w:rsidP="009768AF">
      <w:pPr>
        <w:spacing w:after="0" w:line="240" w:lineRule="auto"/>
        <w:jc w:val="center"/>
        <w:rPr>
          <w:rFonts w:ascii="Times New Roman" w:hAnsi="Times New Roman" w:cs="Times New Roman"/>
          <w:lang w:val="en-US"/>
        </w:rPr>
      </w:pPr>
    </w:p>
    <w:p w:rsidR="006126D4" w:rsidRPr="00A75541" w:rsidRDefault="006126D4">
      <w:pPr>
        <w:rPr>
          <w:lang w:val="en-US"/>
        </w:rPr>
      </w:pPr>
    </w:p>
    <w:sectPr w:rsidR="006126D4" w:rsidRPr="00A75541" w:rsidSect="002471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977BE"/>
    <w:multiLevelType w:val="hybridMultilevel"/>
    <w:tmpl w:val="22D4990A"/>
    <w:lvl w:ilvl="0" w:tplc="4296CA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1430CD0"/>
    <w:multiLevelType w:val="hybridMultilevel"/>
    <w:tmpl w:val="C0CCCFB2"/>
    <w:lvl w:ilvl="0" w:tplc="823CC9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7D772BC"/>
    <w:multiLevelType w:val="hybridMultilevel"/>
    <w:tmpl w:val="D7EC1B94"/>
    <w:lvl w:ilvl="0" w:tplc="711E0A8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3A"/>
    <w:rsid w:val="000631B8"/>
    <w:rsid w:val="000A6CB8"/>
    <w:rsid w:val="00110881"/>
    <w:rsid w:val="00243502"/>
    <w:rsid w:val="00247169"/>
    <w:rsid w:val="002E5832"/>
    <w:rsid w:val="002E6F55"/>
    <w:rsid w:val="003E723A"/>
    <w:rsid w:val="005C5F5F"/>
    <w:rsid w:val="006126D4"/>
    <w:rsid w:val="006D53E9"/>
    <w:rsid w:val="0070009E"/>
    <w:rsid w:val="00720C43"/>
    <w:rsid w:val="00761377"/>
    <w:rsid w:val="00767769"/>
    <w:rsid w:val="00775D3B"/>
    <w:rsid w:val="00855FB5"/>
    <w:rsid w:val="00863FB7"/>
    <w:rsid w:val="009768AF"/>
    <w:rsid w:val="009920B7"/>
    <w:rsid w:val="00A24021"/>
    <w:rsid w:val="00A75541"/>
    <w:rsid w:val="00B26A26"/>
    <w:rsid w:val="00BB3E64"/>
    <w:rsid w:val="00C71BBD"/>
    <w:rsid w:val="00CA32DD"/>
    <w:rsid w:val="00C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23A"/>
  </w:style>
  <w:style w:type="paragraph" w:styleId="1">
    <w:name w:val="heading 1"/>
    <w:basedOn w:val="a"/>
    <w:link w:val="10"/>
    <w:uiPriority w:val="9"/>
    <w:qFormat/>
    <w:rsid w:val="003E7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723A"/>
    <w:pPr>
      <w:keepNext/>
      <w:keepLines/>
      <w:spacing w:before="200" w:after="0"/>
      <w:outlineLvl w:val="1"/>
    </w:pPr>
    <w:rPr>
      <w:rFonts w:ascii="Cambria" w:eastAsia="Times New Roman" w:hAnsi="Cambria" w:cs="Times New Roman"/>
      <w:b/>
      <w:bCs/>
      <w:color w:val="4F81BD"/>
      <w:sz w:val="26"/>
      <w:szCs w:val="26"/>
    </w:rPr>
  </w:style>
  <w:style w:type="paragraph" w:styleId="5">
    <w:name w:val="heading 5"/>
    <w:basedOn w:val="a"/>
    <w:next w:val="a"/>
    <w:link w:val="50"/>
    <w:uiPriority w:val="9"/>
    <w:semiHidden/>
    <w:unhideWhenUsed/>
    <w:qFormat/>
    <w:rsid w:val="003E723A"/>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3E723A"/>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2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723A"/>
    <w:rPr>
      <w:rFonts w:ascii="Cambria" w:eastAsia="Times New Roman" w:hAnsi="Cambria" w:cs="Times New Roman"/>
      <w:b/>
      <w:bCs/>
      <w:color w:val="4F81BD"/>
      <w:sz w:val="26"/>
      <w:szCs w:val="26"/>
    </w:rPr>
  </w:style>
  <w:style w:type="character" w:customStyle="1" w:styleId="50">
    <w:name w:val="Заголовок 5 Знак"/>
    <w:basedOn w:val="a0"/>
    <w:link w:val="5"/>
    <w:uiPriority w:val="9"/>
    <w:semiHidden/>
    <w:rsid w:val="003E723A"/>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semiHidden/>
    <w:rsid w:val="003E723A"/>
    <w:rPr>
      <w:rFonts w:ascii="Cambria" w:eastAsia="Times New Roman" w:hAnsi="Cambria" w:cs="Times New Roman"/>
      <w:color w:val="404040"/>
      <w:sz w:val="20"/>
      <w:szCs w:val="20"/>
    </w:rPr>
  </w:style>
  <w:style w:type="paragraph" w:styleId="a3">
    <w:name w:val="List Paragraph"/>
    <w:basedOn w:val="a"/>
    <w:link w:val="a4"/>
    <w:uiPriority w:val="34"/>
    <w:qFormat/>
    <w:rsid w:val="003E723A"/>
    <w:pPr>
      <w:ind w:left="720"/>
      <w:contextualSpacing/>
    </w:pPr>
  </w:style>
  <w:style w:type="character" w:styleId="a5">
    <w:name w:val="Hyperlink"/>
    <w:basedOn w:val="a0"/>
    <w:uiPriority w:val="99"/>
    <w:unhideWhenUsed/>
    <w:rsid w:val="003E723A"/>
    <w:rPr>
      <w:color w:val="0000FF" w:themeColor="hyperlink"/>
      <w:u w:val="single"/>
    </w:rPr>
  </w:style>
  <w:style w:type="paragraph" w:customStyle="1" w:styleId="11">
    <w:name w:val="Знак Знак Знак1 Знак Знак Знак Знак Знак Знак Знак Знак Знак Знак"/>
    <w:basedOn w:val="a"/>
    <w:autoRedefine/>
    <w:rsid w:val="003E723A"/>
    <w:pPr>
      <w:spacing w:after="160" w:line="240" w:lineRule="exact"/>
    </w:pPr>
    <w:rPr>
      <w:rFonts w:ascii="Times New Roman" w:eastAsia="SimSun" w:hAnsi="Times New Roman" w:cs="Times New Roman"/>
      <w:b/>
      <w:sz w:val="28"/>
      <w:szCs w:val="24"/>
      <w:lang w:val="en-US"/>
    </w:rPr>
  </w:style>
  <w:style w:type="character" w:customStyle="1" w:styleId="21">
    <w:name w:val="Основной текст (2)_"/>
    <w:link w:val="22"/>
    <w:rsid w:val="003E723A"/>
    <w:rPr>
      <w:rFonts w:ascii="Times New Roman" w:eastAsia="Times New Roman" w:hAnsi="Times New Roman"/>
      <w:sz w:val="28"/>
      <w:szCs w:val="28"/>
      <w:shd w:val="clear" w:color="auto" w:fill="FFFFFF"/>
    </w:rPr>
  </w:style>
  <w:style w:type="character" w:customStyle="1" w:styleId="212pt">
    <w:name w:val="Основной текст (2) + 12 pt"/>
    <w:rsid w:val="003E72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link w:val="21"/>
    <w:rsid w:val="003E723A"/>
    <w:pPr>
      <w:widowControl w:val="0"/>
      <w:shd w:val="clear" w:color="auto" w:fill="FFFFFF"/>
      <w:spacing w:after="0" w:line="0" w:lineRule="atLeast"/>
    </w:pPr>
    <w:rPr>
      <w:rFonts w:ascii="Times New Roman" w:eastAsia="Times New Roman" w:hAnsi="Times New Roman"/>
      <w:sz w:val="28"/>
      <w:szCs w:val="28"/>
    </w:rPr>
  </w:style>
  <w:style w:type="character" w:customStyle="1" w:styleId="12">
    <w:name w:val="Основной текст Знак1"/>
    <w:link w:val="a6"/>
    <w:uiPriority w:val="99"/>
    <w:rsid w:val="003E723A"/>
    <w:rPr>
      <w:rFonts w:ascii="Times New Roman" w:hAnsi="Times New Roman"/>
      <w:sz w:val="24"/>
      <w:szCs w:val="24"/>
      <w:shd w:val="clear" w:color="auto" w:fill="FFFFFF"/>
    </w:rPr>
  </w:style>
  <w:style w:type="paragraph" w:styleId="a6">
    <w:name w:val="Body Text"/>
    <w:basedOn w:val="a"/>
    <w:link w:val="12"/>
    <w:uiPriority w:val="99"/>
    <w:rsid w:val="003E723A"/>
    <w:pPr>
      <w:shd w:val="clear" w:color="auto" w:fill="FFFFFF"/>
      <w:spacing w:before="600" w:after="1800" w:line="240" w:lineRule="atLeast"/>
      <w:ind w:hanging="360"/>
    </w:pPr>
    <w:rPr>
      <w:rFonts w:ascii="Times New Roman" w:hAnsi="Times New Roman"/>
      <w:sz w:val="24"/>
      <w:szCs w:val="24"/>
    </w:rPr>
  </w:style>
  <w:style w:type="character" w:customStyle="1" w:styleId="a7">
    <w:name w:val="Основной текст Знак"/>
    <w:basedOn w:val="a0"/>
    <w:uiPriority w:val="99"/>
    <w:semiHidden/>
    <w:rsid w:val="003E723A"/>
  </w:style>
  <w:style w:type="paragraph" w:styleId="a8">
    <w:name w:val="Balloon Text"/>
    <w:basedOn w:val="a"/>
    <w:link w:val="a9"/>
    <w:uiPriority w:val="99"/>
    <w:semiHidden/>
    <w:unhideWhenUsed/>
    <w:rsid w:val="003E72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723A"/>
    <w:rPr>
      <w:rFonts w:ascii="Tahoma" w:hAnsi="Tahoma" w:cs="Tahoma"/>
      <w:sz w:val="16"/>
      <w:szCs w:val="16"/>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 Знак Знак Знак Знак,Знак4, Знак"/>
    <w:basedOn w:val="a"/>
    <w:link w:val="ab"/>
    <w:uiPriority w:val="99"/>
    <w:unhideWhenUsed/>
    <w:qFormat/>
    <w:rsid w:val="003E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723A"/>
  </w:style>
  <w:style w:type="table" w:styleId="ac">
    <w:name w:val="Table Grid"/>
    <w:basedOn w:val="a1"/>
    <w:uiPriority w:val="59"/>
    <w:rsid w:val="003E7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uiPriority w:val="99"/>
    <w:unhideWhenUsed/>
    <w:rsid w:val="003E723A"/>
    <w:rPr>
      <w:i/>
      <w:iCs/>
    </w:rPr>
  </w:style>
  <w:style w:type="paragraph" w:styleId="ad">
    <w:name w:val="No Spacing"/>
    <w:link w:val="ae"/>
    <w:uiPriority w:val="1"/>
    <w:qFormat/>
    <w:rsid w:val="003E723A"/>
    <w:pPr>
      <w:spacing w:after="0" w:line="240" w:lineRule="auto"/>
    </w:pPr>
  </w:style>
  <w:style w:type="table" w:customStyle="1" w:styleId="13">
    <w:name w:val="Сетка таблицы1"/>
    <w:basedOn w:val="a1"/>
    <w:next w:val="ac"/>
    <w:uiPriority w:val="59"/>
    <w:rsid w:val="003E7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3E723A"/>
    <w:rPr>
      <w:color w:val="800080" w:themeColor="followedHyperlink"/>
      <w:u w:val="single"/>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 Знак Знак Знак, Знак Знак1 Знак Знак Знак,Обычный (веб) Знак Знак Знак Знак Знак Знак Знак"/>
    <w:link w:val="aa"/>
    <w:uiPriority w:val="99"/>
    <w:rsid w:val="003E723A"/>
    <w:rPr>
      <w:rFonts w:ascii="Times New Roman" w:eastAsia="Times New Roman" w:hAnsi="Times New Roman" w:cs="Times New Roman"/>
      <w:sz w:val="24"/>
      <w:szCs w:val="24"/>
      <w:lang w:eastAsia="ru-RU"/>
    </w:rPr>
  </w:style>
  <w:style w:type="character" w:styleId="af0">
    <w:name w:val="Emphasis"/>
    <w:basedOn w:val="a0"/>
    <w:uiPriority w:val="20"/>
    <w:qFormat/>
    <w:rsid w:val="003E723A"/>
    <w:rPr>
      <w:i/>
      <w:iCs/>
    </w:rPr>
  </w:style>
  <w:style w:type="paragraph" w:styleId="af1">
    <w:name w:val="Body Text Indent"/>
    <w:basedOn w:val="a"/>
    <w:link w:val="af2"/>
    <w:rsid w:val="003E723A"/>
    <w:pPr>
      <w:widowControl w:val="0"/>
      <w:shd w:val="clear" w:color="auto" w:fill="FFFFFF"/>
      <w:autoSpaceDE w:val="0"/>
      <w:autoSpaceDN w:val="0"/>
      <w:adjustRightInd w:val="0"/>
      <w:spacing w:after="0" w:line="240" w:lineRule="auto"/>
      <w:ind w:left="14" w:firstLine="709"/>
      <w:jc w:val="both"/>
    </w:pPr>
    <w:rPr>
      <w:rFonts w:ascii="Times New Roman" w:eastAsia="Times New Roman" w:hAnsi="Times New Roman" w:cs="Times New Roman"/>
      <w:color w:val="000000"/>
      <w:sz w:val="28"/>
      <w:szCs w:val="25"/>
      <w:lang w:eastAsia="ru-RU"/>
    </w:rPr>
  </w:style>
  <w:style w:type="character" w:customStyle="1" w:styleId="af2">
    <w:name w:val="Основной текст с отступом Знак"/>
    <w:basedOn w:val="a0"/>
    <w:link w:val="af1"/>
    <w:rsid w:val="003E723A"/>
    <w:rPr>
      <w:rFonts w:ascii="Times New Roman" w:eastAsia="Times New Roman" w:hAnsi="Times New Roman" w:cs="Times New Roman"/>
      <w:color w:val="000000"/>
      <w:sz w:val="28"/>
      <w:szCs w:val="25"/>
      <w:shd w:val="clear" w:color="auto" w:fill="FFFFFF"/>
      <w:lang w:eastAsia="ru-RU"/>
    </w:rPr>
  </w:style>
  <w:style w:type="character" w:styleId="af3">
    <w:name w:val="Placeholder Text"/>
    <w:basedOn w:val="a0"/>
    <w:uiPriority w:val="99"/>
    <w:semiHidden/>
    <w:rsid w:val="003E723A"/>
    <w:rPr>
      <w:color w:val="808080"/>
    </w:rPr>
  </w:style>
  <w:style w:type="paragraph" w:customStyle="1" w:styleId="text">
    <w:name w:val="text"/>
    <w:basedOn w:val="a"/>
    <w:rsid w:val="003E7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autoRedefine/>
    <w:rsid w:val="003E723A"/>
    <w:pPr>
      <w:spacing w:after="160" w:line="240" w:lineRule="exact"/>
    </w:pPr>
    <w:rPr>
      <w:rFonts w:ascii="Times New Roman" w:eastAsia="Times New Roman" w:hAnsi="Times New Roman" w:cs="Times New Roman"/>
      <w:sz w:val="28"/>
      <w:szCs w:val="20"/>
      <w:lang w:val="en-US"/>
    </w:rPr>
  </w:style>
  <w:style w:type="paragraph" w:customStyle="1" w:styleId="Default">
    <w:name w:val="Default"/>
    <w:rsid w:val="003E723A"/>
    <w:pPr>
      <w:autoSpaceDE w:val="0"/>
      <w:autoSpaceDN w:val="0"/>
      <w:adjustRightInd w:val="0"/>
      <w:spacing w:after="0" w:line="240" w:lineRule="auto"/>
    </w:pPr>
    <w:rPr>
      <w:rFonts w:ascii="Arial" w:eastAsia="Calibri" w:hAnsi="Arial" w:cs="Arial"/>
      <w:color w:val="000000"/>
      <w:sz w:val="24"/>
      <w:szCs w:val="24"/>
    </w:rPr>
  </w:style>
  <w:style w:type="character" w:styleId="af5">
    <w:name w:val="Strong"/>
    <w:uiPriority w:val="22"/>
    <w:qFormat/>
    <w:rsid w:val="003E723A"/>
    <w:rPr>
      <w:b/>
      <w:bCs/>
    </w:rPr>
  </w:style>
  <w:style w:type="character" w:customStyle="1" w:styleId="s0">
    <w:name w:val="s0"/>
    <w:basedOn w:val="a0"/>
    <w:rsid w:val="003E723A"/>
  </w:style>
  <w:style w:type="paragraph" w:customStyle="1" w:styleId="rtejustify">
    <w:name w:val="rtejustify"/>
    <w:basedOn w:val="a"/>
    <w:rsid w:val="003E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sid w:val="003E723A"/>
  </w:style>
  <w:style w:type="paragraph" w:styleId="af6">
    <w:name w:val="header"/>
    <w:basedOn w:val="a"/>
    <w:link w:val="af7"/>
    <w:uiPriority w:val="99"/>
    <w:unhideWhenUsed/>
    <w:rsid w:val="003E723A"/>
    <w:pPr>
      <w:tabs>
        <w:tab w:val="center" w:pos="4677"/>
        <w:tab w:val="right" w:pos="9355"/>
      </w:tabs>
    </w:pPr>
    <w:rPr>
      <w:rFonts w:ascii="Calibri" w:eastAsia="Calibri" w:hAnsi="Calibri" w:cs="Times New Roman"/>
    </w:rPr>
  </w:style>
  <w:style w:type="character" w:customStyle="1" w:styleId="af7">
    <w:name w:val="Верхний колонтитул Знак"/>
    <w:basedOn w:val="a0"/>
    <w:link w:val="af6"/>
    <w:uiPriority w:val="99"/>
    <w:rsid w:val="003E723A"/>
    <w:rPr>
      <w:rFonts w:ascii="Calibri" w:eastAsia="Calibri" w:hAnsi="Calibri" w:cs="Times New Roman"/>
    </w:rPr>
  </w:style>
  <w:style w:type="paragraph" w:styleId="af8">
    <w:name w:val="footer"/>
    <w:basedOn w:val="a"/>
    <w:link w:val="af9"/>
    <w:uiPriority w:val="99"/>
    <w:unhideWhenUsed/>
    <w:rsid w:val="003E723A"/>
    <w:pPr>
      <w:tabs>
        <w:tab w:val="center" w:pos="4677"/>
        <w:tab w:val="right" w:pos="9355"/>
      </w:tabs>
    </w:pPr>
    <w:rPr>
      <w:rFonts w:ascii="Calibri" w:eastAsia="Calibri" w:hAnsi="Calibri" w:cs="Times New Roman"/>
    </w:rPr>
  </w:style>
  <w:style w:type="character" w:customStyle="1" w:styleId="af9">
    <w:name w:val="Нижний колонтитул Знак"/>
    <w:basedOn w:val="a0"/>
    <w:link w:val="af8"/>
    <w:uiPriority w:val="99"/>
    <w:rsid w:val="003E723A"/>
    <w:rPr>
      <w:rFonts w:ascii="Calibri" w:eastAsia="Calibri" w:hAnsi="Calibri" w:cs="Times New Roman"/>
    </w:rPr>
  </w:style>
  <w:style w:type="paragraph" w:styleId="afa">
    <w:name w:val="footnote text"/>
    <w:basedOn w:val="a"/>
    <w:link w:val="afb"/>
    <w:uiPriority w:val="99"/>
    <w:unhideWhenUsed/>
    <w:rsid w:val="003E723A"/>
    <w:pPr>
      <w:spacing w:after="0" w:line="240" w:lineRule="auto"/>
    </w:pPr>
    <w:rPr>
      <w:sz w:val="20"/>
      <w:szCs w:val="20"/>
    </w:rPr>
  </w:style>
  <w:style w:type="character" w:customStyle="1" w:styleId="afb">
    <w:name w:val="Текст сноски Знак"/>
    <w:basedOn w:val="a0"/>
    <w:link w:val="afa"/>
    <w:uiPriority w:val="99"/>
    <w:rsid w:val="003E723A"/>
    <w:rPr>
      <w:sz w:val="20"/>
      <w:szCs w:val="20"/>
    </w:rPr>
  </w:style>
  <w:style w:type="character" w:styleId="afc">
    <w:name w:val="footnote reference"/>
    <w:basedOn w:val="a0"/>
    <w:uiPriority w:val="99"/>
    <w:semiHidden/>
    <w:unhideWhenUsed/>
    <w:rsid w:val="003E723A"/>
    <w:rPr>
      <w:vertAlign w:val="superscript"/>
    </w:rPr>
  </w:style>
  <w:style w:type="character" w:customStyle="1" w:styleId="a4">
    <w:name w:val="Абзац списка Знак"/>
    <w:link w:val="a3"/>
    <w:uiPriority w:val="34"/>
    <w:locked/>
    <w:rsid w:val="003E723A"/>
  </w:style>
  <w:style w:type="paragraph" w:styleId="afd">
    <w:name w:val="endnote text"/>
    <w:basedOn w:val="a"/>
    <w:link w:val="afe"/>
    <w:uiPriority w:val="99"/>
    <w:semiHidden/>
    <w:unhideWhenUsed/>
    <w:rsid w:val="003E723A"/>
    <w:pPr>
      <w:spacing w:after="0" w:line="240" w:lineRule="auto"/>
    </w:pPr>
    <w:rPr>
      <w:sz w:val="20"/>
      <w:szCs w:val="20"/>
    </w:rPr>
  </w:style>
  <w:style w:type="character" w:customStyle="1" w:styleId="afe">
    <w:name w:val="Текст концевой сноски Знак"/>
    <w:basedOn w:val="a0"/>
    <w:link w:val="afd"/>
    <w:uiPriority w:val="99"/>
    <w:semiHidden/>
    <w:rsid w:val="003E723A"/>
    <w:rPr>
      <w:sz w:val="20"/>
      <w:szCs w:val="20"/>
    </w:rPr>
  </w:style>
  <w:style w:type="character" w:styleId="aff">
    <w:name w:val="endnote reference"/>
    <w:basedOn w:val="a0"/>
    <w:uiPriority w:val="99"/>
    <w:semiHidden/>
    <w:unhideWhenUsed/>
    <w:rsid w:val="003E72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23A"/>
  </w:style>
  <w:style w:type="paragraph" w:styleId="1">
    <w:name w:val="heading 1"/>
    <w:basedOn w:val="a"/>
    <w:link w:val="10"/>
    <w:uiPriority w:val="9"/>
    <w:qFormat/>
    <w:rsid w:val="003E7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723A"/>
    <w:pPr>
      <w:keepNext/>
      <w:keepLines/>
      <w:spacing w:before="200" w:after="0"/>
      <w:outlineLvl w:val="1"/>
    </w:pPr>
    <w:rPr>
      <w:rFonts w:ascii="Cambria" w:eastAsia="Times New Roman" w:hAnsi="Cambria" w:cs="Times New Roman"/>
      <w:b/>
      <w:bCs/>
      <w:color w:val="4F81BD"/>
      <w:sz w:val="26"/>
      <w:szCs w:val="26"/>
    </w:rPr>
  </w:style>
  <w:style w:type="paragraph" w:styleId="5">
    <w:name w:val="heading 5"/>
    <w:basedOn w:val="a"/>
    <w:next w:val="a"/>
    <w:link w:val="50"/>
    <w:uiPriority w:val="9"/>
    <w:semiHidden/>
    <w:unhideWhenUsed/>
    <w:qFormat/>
    <w:rsid w:val="003E723A"/>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3E723A"/>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2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723A"/>
    <w:rPr>
      <w:rFonts w:ascii="Cambria" w:eastAsia="Times New Roman" w:hAnsi="Cambria" w:cs="Times New Roman"/>
      <w:b/>
      <w:bCs/>
      <w:color w:val="4F81BD"/>
      <w:sz w:val="26"/>
      <w:szCs w:val="26"/>
    </w:rPr>
  </w:style>
  <w:style w:type="character" w:customStyle="1" w:styleId="50">
    <w:name w:val="Заголовок 5 Знак"/>
    <w:basedOn w:val="a0"/>
    <w:link w:val="5"/>
    <w:uiPriority w:val="9"/>
    <w:semiHidden/>
    <w:rsid w:val="003E723A"/>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semiHidden/>
    <w:rsid w:val="003E723A"/>
    <w:rPr>
      <w:rFonts w:ascii="Cambria" w:eastAsia="Times New Roman" w:hAnsi="Cambria" w:cs="Times New Roman"/>
      <w:color w:val="404040"/>
      <w:sz w:val="20"/>
      <w:szCs w:val="20"/>
    </w:rPr>
  </w:style>
  <w:style w:type="paragraph" w:styleId="a3">
    <w:name w:val="List Paragraph"/>
    <w:basedOn w:val="a"/>
    <w:link w:val="a4"/>
    <w:uiPriority w:val="34"/>
    <w:qFormat/>
    <w:rsid w:val="003E723A"/>
    <w:pPr>
      <w:ind w:left="720"/>
      <w:contextualSpacing/>
    </w:pPr>
  </w:style>
  <w:style w:type="character" w:styleId="a5">
    <w:name w:val="Hyperlink"/>
    <w:basedOn w:val="a0"/>
    <w:uiPriority w:val="99"/>
    <w:unhideWhenUsed/>
    <w:rsid w:val="003E723A"/>
    <w:rPr>
      <w:color w:val="0000FF" w:themeColor="hyperlink"/>
      <w:u w:val="single"/>
    </w:rPr>
  </w:style>
  <w:style w:type="paragraph" w:customStyle="1" w:styleId="11">
    <w:name w:val="Знак Знак Знак1 Знак Знак Знак Знак Знак Знак Знак Знак Знак Знак"/>
    <w:basedOn w:val="a"/>
    <w:autoRedefine/>
    <w:rsid w:val="003E723A"/>
    <w:pPr>
      <w:spacing w:after="160" w:line="240" w:lineRule="exact"/>
    </w:pPr>
    <w:rPr>
      <w:rFonts w:ascii="Times New Roman" w:eastAsia="SimSun" w:hAnsi="Times New Roman" w:cs="Times New Roman"/>
      <w:b/>
      <w:sz w:val="28"/>
      <w:szCs w:val="24"/>
      <w:lang w:val="en-US"/>
    </w:rPr>
  </w:style>
  <w:style w:type="character" w:customStyle="1" w:styleId="21">
    <w:name w:val="Основной текст (2)_"/>
    <w:link w:val="22"/>
    <w:rsid w:val="003E723A"/>
    <w:rPr>
      <w:rFonts w:ascii="Times New Roman" w:eastAsia="Times New Roman" w:hAnsi="Times New Roman"/>
      <w:sz w:val="28"/>
      <w:szCs w:val="28"/>
      <w:shd w:val="clear" w:color="auto" w:fill="FFFFFF"/>
    </w:rPr>
  </w:style>
  <w:style w:type="character" w:customStyle="1" w:styleId="212pt">
    <w:name w:val="Основной текст (2) + 12 pt"/>
    <w:rsid w:val="003E72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link w:val="21"/>
    <w:rsid w:val="003E723A"/>
    <w:pPr>
      <w:widowControl w:val="0"/>
      <w:shd w:val="clear" w:color="auto" w:fill="FFFFFF"/>
      <w:spacing w:after="0" w:line="0" w:lineRule="atLeast"/>
    </w:pPr>
    <w:rPr>
      <w:rFonts w:ascii="Times New Roman" w:eastAsia="Times New Roman" w:hAnsi="Times New Roman"/>
      <w:sz w:val="28"/>
      <w:szCs w:val="28"/>
    </w:rPr>
  </w:style>
  <w:style w:type="character" w:customStyle="1" w:styleId="12">
    <w:name w:val="Основной текст Знак1"/>
    <w:link w:val="a6"/>
    <w:uiPriority w:val="99"/>
    <w:rsid w:val="003E723A"/>
    <w:rPr>
      <w:rFonts w:ascii="Times New Roman" w:hAnsi="Times New Roman"/>
      <w:sz w:val="24"/>
      <w:szCs w:val="24"/>
      <w:shd w:val="clear" w:color="auto" w:fill="FFFFFF"/>
    </w:rPr>
  </w:style>
  <w:style w:type="paragraph" w:styleId="a6">
    <w:name w:val="Body Text"/>
    <w:basedOn w:val="a"/>
    <w:link w:val="12"/>
    <w:uiPriority w:val="99"/>
    <w:rsid w:val="003E723A"/>
    <w:pPr>
      <w:shd w:val="clear" w:color="auto" w:fill="FFFFFF"/>
      <w:spacing w:before="600" w:after="1800" w:line="240" w:lineRule="atLeast"/>
      <w:ind w:hanging="360"/>
    </w:pPr>
    <w:rPr>
      <w:rFonts w:ascii="Times New Roman" w:hAnsi="Times New Roman"/>
      <w:sz w:val="24"/>
      <w:szCs w:val="24"/>
    </w:rPr>
  </w:style>
  <w:style w:type="character" w:customStyle="1" w:styleId="a7">
    <w:name w:val="Основной текст Знак"/>
    <w:basedOn w:val="a0"/>
    <w:uiPriority w:val="99"/>
    <w:semiHidden/>
    <w:rsid w:val="003E723A"/>
  </w:style>
  <w:style w:type="paragraph" w:styleId="a8">
    <w:name w:val="Balloon Text"/>
    <w:basedOn w:val="a"/>
    <w:link w:val="a9"/>
    <w:uiPriority w:val="99"/>
    <w:semiHidden/>
    <w:unhideWhenUsed/>
    <w:rsid w:val="003E72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723A"/>
    <w:rPr>
      <w:rFonts w:ascii="Tahoma" w:hAnsi="Tahoma" w:cs="Tahoma"/>
      <w:sz w:val="16"/>
      <w:szCs w:val="16"/>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 Знак Знак Знак Знак,Знак4, Знак"/>
    <w:basedOn w:val="a"/>
    <w:link w:val="ab"/>
    <w:uiPriority w:val="99"/>
    <w:unhideWhenUsed/>
    <w:qFormat/>
    <w:rsid w:val="003E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723A"/>
  </w:style>
  <w:style w:type="table" w:styleId="ac">
    <w:name w:val="Table Grid"/>
    <w:basedOn w:val="a1"/>
    <w:uiPriority w:val="59"/>
    <w:rsid w:val="003E7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uiPriority w:val="99"/>
    <w:unhideWhenUsed/>
    <w:rsid w:val="003E723A"/>
    <w:rPr>
      <w:i/>
      <w:iCs/>
    </w:rPr>
  </w:style>
  <w:style w:type="paragraph" w:styleId="ad">
    <w:name w:val="No Spacing"/>
    <w:link w:val="ae"/>
    <w:uiPriority w:val="1"/>
    <w:qFormat/>
    <w:rsid w:val="003E723A"/>
    <w:pPr>
      <w:spacing w:after="0" w:line="240" w:lineRule="auto"/>
    </w:pPr>
  </w:style>
  <w:style w:type="table" w:customStyle="1" w:styleId="13">
    <w:name w:val="Сетка таблицы1"/>
    <w:basedOn w:val="a1"/>
    <w:next w:val="ac"/>
    <w:uiPriority w:val="59"/>
    <w:rsid w:val="003E7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3E723A"/>
    <w:rPr>
      <w:color w:val="800080" w:themeColor="followedHyperlink"/>
      <w:u w:val="single"/>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 Знак Знак Знак, Знак Знак1 Знак Знак Знак,Обычный (веб) Знак Знак Знак Знак Знак Знак Знак"/>
    <w:link w:val="aa"/>
    <w:uiPriority w:val="99"/>
    <w:rsid w:val="003E723A"/>
    <w:rPr>
      <w:rFonts w:ascii="Times New Roman" w:eastAsia="Times New Roman" w:hAnsi="Times New Roman" w:cs="Times New Roman"/>
      <w:sz w:val="24"/>
      <w:szCs w:val="24"/>
      <w:lang w:eastAsia="ru-RU"/>
    </w:rPr>
  </w:style>
  <w:style w:type="character" w:styleId="af0">
    <w:name w:val="Emphasis"/>
    <w:basedOn w:val="a0"/>
    <w:uiPriority w:val="20"/>
    <w:qFormat/>
    <w:rsid w:val="003E723A"/>
    <w:rPr>
      <w:i/>
      <w:iCs/>
    </w:rPr>
  </w:style>
  <w:style w:type="paragraph" w:styleId="af1">
    <w:name w:val="Body Text Indent"/>
    <w:basedOn w:val="a"/>
    <w:link w:val="af2"/>
    <w:rsid w:val="003E723A"/>
    <w:pPr>
      <w:widowControl w:val="0"/>
      <w:shd w:val="clear" w:color="auto" w:fill="FFFFFF"/>
      <w:autoSpaceDE w:val="0"/>
      <w:autoSpaceDN w:val="0"/>
      <w:adjustRightInd w:val="0"/>
      <w:spacing w:after="0" w:line="240" w:lineRule="auto"/>
      <w:ind w:left="14" w:firstLine="709"/>
      <w:jc w:val="both"/>
    </w:pPr>
    <w:rPr>
      <w:rFonts w:ascii="Times New Roman" w:eastAsia="Times New Roman" w:hAnsi="Times New Roman" w:cs="Times New Roman"/>
      <w:color w:val="000000"/>
      <w:sz w:val="28"/>
      <w:szCs w:val="25"/>
      <w:lang w:eastAsia="ru-RU"/>
    </w:rPr>
  </w:style>
  <w:style w:type="character" w:customStyle="1" w:styleId="af2">
    <w:name w:val="Основной текст с отступом Знак"/>
    <w:basedOn w:val="a0"/>
    <w:link w:val="af1"/>
    <w:rsid w:val="003E723A"/>
    <w:rPr>
      <w:rFonts w:ascii="Times New Roman" w:eastAsia="Times New Roman" w:hAnsi="Times New Roman" w:cs="Times New Roman"/>
      <w:color w:val="000000"/>
      <w:sz w:val="28"/>
      <w:szCs w:val="25"/>
      <w:shd w:val="clear" w:color="auto" w:fill="FFFFFF"/>
      <w:lang w:eastAsia="ru-RU"/>
    </w:rPr>
  </w:style>
  <w:style w:type="character" w:styleId="af3">
    <w:name w:val="Placeholder Text"/>
    <w:basedOn w:val="a0"/>
    <w:uiPriority w:val="99"/>
    <w:semiHidden/>
    <w:rsid w:val="003E723A"/>
    <w:rPr>
      <w:color w:val="808080"/>
    </w:rPr>
  </w:style>
  <w:style w:type="paragraph" w:customStyle="1" w:styleId="text">
    <w:name w:val="text"/>
    <w:basedOn w:val="a"/>
    <w:rsid w:val="003E7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autoRedefine/>
    <w:rsid w:val="003E723A"/>
    <w:pPr>
      <w:spacing w:after="160" w:line="240" w:lineRule="exact"/>
    </w:pPr>
    <w:rPr>
      <w:rFonts w:ascii="Times New Roman" w:eastAsia="Times New Roman" w:hAnsi="Times New Roman" w:cs="Times New Roman"/>
      <w:sz w:val="28"/>
      <w:szCs w:val="20"/>
      <w:lang w:val="en-US"/>
    </w:rPr>
  </w:style>
  <w:style w:type="paragraph" w:customStyle="1" w:styleId="Default">
    <w:name w:val="Default"/>
    <w:rsid w:val="003E723A"/>
    <w:pPr>
      <w:autoSpaceDE w:val="0"/>
      <w:autoSpaceDN w:val="0"/>
      <w:adjustRightInd w:val="0"/>
      <w:spacing w:after="0" w:line="240" w:lineRule="auto"/>
    </w:pPr>
    <w:rPr>
      <w:rFonts w:ascii="Arial" w:eastAsia="Calibri" w:hAnsi="Arial" w:cs="Arial"/>
      <w:color w:val="000000"/>
      <w:sz w:val="24"/>
      <w:szCs w:val="24"/>
    </w:rPr>
  </w:style>
  <w:style w:type="character" w:styleId="af5">
    <w:name w:val="Strong"/>
    <w:uiPriority w:val="22"/>
    <w:qFormat/>
    <w:rsid w:val="003E723A"/>
    <w:rPr>
      <w:b/>
      <w:bCs/>
    </w:rPr>
  </w:style>
  <w:style w:type="character" w:customStyle="1" w:styleId="s0">
    <w:name w:val="s0"/>
    <w:basedOn w:val="a0"/>
    <w:rsid w:val="003E723A"/>
  </w:style>
  <w:style w:type="paragraph" w:customStyle="1" w:styleId="rtejustify">
    <w:name w:val="rtejustify"/>
    <w:basedOn w:val="a"/>
    <w:rsid w:val="003E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sid w:val="003E723A"/>
  </w:style>
  <w:style w:type="paragraph" w:styleId="af6">
    <w:name w:val="header"/>
    <w:basedOn w:val="a"/>
    <w:link w:val="af7"/>
    <w:uiPriority w:val="99"/>
    <w:unhideWhenUsed/>
    <w:rsid w:val="003E723A"/>
    <w:pPr>
      <w:tabs>
        <w:tab w:val="center" w:pos="4677"/>
        <w:tab w:val="right" w:pos="9355"/>
      </w:tabs>
    </w:pPr>
    <w:rPr>
      <w:rFonts w:ascii="Calibri" w:eastAsia="Calibri" w:hAnsi="Calibri" w:cs="Times New Roman"/>
    </w:rPr>
  </w:style>
  <w:style w:type="character" w:customStyle="1" w:styleId="af7">
    <w:name w:val="Верхний колонтитул Знак"/>
    <w:basedOn w:val="a0"/>
    <w:link w:val="af6"/>
    <w:uiPriority w:val="99"/>
    <w:rsid w:val="003E723A"/>
    <w:rPr>
      <w:rFonts w:ascii="Calibri" w:eastAsia="Calibri" w:hAnsi="Calibri" w:cs="Times New Roman"/>
    </w:rPr>
  </w:style>
  <w:style w:type="paragraph" w:styleId="af8">
    <w:name w:val="footer"/>
    <w:basedOn w:val="a"/>
    <w:link w:val="af9"/>
    <w:uiPriority w:val="99"/>
    <w:unhideWhenUsed/>
    <w:rsid w:val="003E723A"/>
    <w:pPr>
      <w:tabs>
        <w:tab w:val="center" w:pos="4677"/>
        <w:tab w:val="right" w:pos="9355"/>
      </w:tabs>
    </w:pPr>
    <w:rPr>
      <w:rFonts w:ascii="Calibri" w:eastAsia="Calibri" w:hAnsi="Calibri" w:cs="Times New Roman"/>
    </w:rPr>
  </w:style>
  <w:style w:type="character" w:customStyle="1" w:styleId="af9">
    <w:name w:val="Нижний колонтитул Знак"/>
    <w:basedOn w:val="a0"/>
    <w:link w:val="af8"/>
    <w:uiPriority w:val="99"/>
    <w:rsid w:val="003E723A"/>
    <w:rPr>
      <w:rFonts w:ascii="Calibri" w:eastAsia="Calibri" w:hAnsi="Calibri" w:cs="Times New Roman"/>
    </w:rPr>
  </w:style>
  <w:style w:type="paragraph" w:styleId="afa">
    <w:name w:val="footnote text"/>
    <w:basedOn w:val="a"/>
    <w:link w:val="afb"/>
    <w:uiPriority w:val="99"/>
    <w:unhideWhenUsed/>
    <w:rsid w:val="003E723A"/>
    <w:pPr>
      <w:spacing w:after="0" w:line="240" w:lineRule="auto"/>
    </w:pPr>
    <w:rPr>
      <w:sz w:val="20"/>
      <w:szCs w:val="20"/>
    </w:rPr>
  </w:style>
  <w:style w:type="character" w:customStyle="1" w:styleId="afb">
    <w:name w:val="Текст сноски Знак"/>
    <w:basedOn w:val="a0"/>
    <w:link w:val="afa"/>
    <w:uiPriority w:val="99"/>
    <w:rsid w:val="003E723A"/>
    <w:rPr>
      <w:sz w:val="20"/>
      <w:szCs w:val="20"/>
    </w:rPr>
  </w:style>
  <w:style w:type="character" w:styleId="afc">
    <w:name w:val="footnote reference"/>
    <w:basedOn w:val="a0"/>
    <w:uiPriority w:val="99"/>
    <w:semiHidden/>
    <w:unhideWhenUsed/>
    <w:rsid w:val="003E723A"/>
    <w:rPr>
      <w:vertAlign w:val="superscript"/>
    </w:rPr>
  </w:style>
  <w:style w:type="character" w:customStyle="1" w:styleId="a4">
    <w:name w:val="Абзац списка Знак"/>
    <w:link w:val="a3"/>
    <w:uiPriority w:val="34"/>
    <w:locked/>
    <w:rsid w:val="003E723A"/>
  </w:style>
  <w:style w:type="paragraph" w:styleId="afd">
    <w:name w:val="endnote text"/>
    <w:basedOn w:val="a"/>
    <w:link w:val="afe"/>
    <w:uiPriority w:val="99"/>
    <w:semiHidden/>
    <w:unhideWhenUsed/>
    <w:rsid w:val="003E723A"/>
    <w:pPr>
      <w:spacing w:after="0" w:line="240" w:lineRule="auto"/>
    </w:pPr>
    <w:rPr>
      <w:sz w:val="20"/>
      <w:szCs w:val="20"/>
    </w:rPr>
  </w:style>
  <w:style w:type="character" w:customStyle="1" w:styleId="afe">
    <w:name w:val="Текст концевой сноски Знак"/>
    <w:basedOn w:val="a0"/>
    <w:link w:val="afd"/>
    <w:uiPriority w:val="99"/>
    <w:semiHidden/>
    <w:rsid w:val="003E723A"/>
    <w:rPr>
      <w:sz w:val="20"/>
      <w:szCs w:val="20"/>
    </w:rPr>
  </w:style>
  <w:style w:type="character" w:styleId="aff">
    <w:name w:val="endnote reference"/>
    <w:basedOn w:val="a0"/>
    <w:uiPriority w:val="99"/>
    <w:semiHidden/>
    <w:unhideWhenUsed/>
    <w:rsid w:val="003E7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5449">
      <w:bodyDiv w:val="1"/>
      <w:marLeft w:val="0"/>
      <w:marRight w:val="0"/>
      <w:marTop w:val="0"/>
      <w:marBottom w:val="0"/>
      <w:divBdr>
        <w:top w:val="none" w:sz="0" w:space="0" w:color="auto"/>
        <w:left w:val="none" w:sz="0" w:space="0" w:color="auto"/>
        <w:bottom w:val="none" w:sz="0" w:space="0" w:color="auto"/>
        <w:right w:val="none" w:sz="0" w:space="0" w:color="auto"/>
      </w:divBdr>
    </w:div>
    <w:div w:id="112226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da.enbek.gov.kz/ru/node/323137" TargetMode="External"/><Relationship Id="rId18" Type="http://schemas.openxmlformats.org/officeDocument/2006/relationships/hyperlink" Target="mailto:dana.bekniyazova@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enbek.gov.kz/ru/node/30287" TargetMode="External"/><Relationship Id="rId17" Type="http://schemas.openxmlformats.org/officeDocument/2006/relationships/hyperlink" Target="http://economy.gov.kz/ru/pages/zaklyuchenie-po-monitoringu-realizacii-pravitelstvennoy-programmy-dorozhnaya-karta-zanyatosti" TargetMode="External"/><Relationship Id="rId2" Type="http://schemas.openxmlformats.org/officeDocument/2006/relationships/styles" Target="styles.xml"/><Relationship Id="rId16" Type="http://schemas.openxmlformats.org/officeDocument/2006/relationships/hyperlink" Target="http://pda.enbek.gov.kz/ru/node/3231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ana.bekniyazova@mail.ru"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enbek.gov.kz/ru/node/30287" TargetMode="External"/><Relationship Id="rId10" Type="http://schemas.openxmlformats.org/officeDocument/2006/relationships/oleObject" Target="embeddings/oleObject2.bin"/><Relationship Id="rId19" Type="http://schemas.openxmlformats.org/officeDocument/2006/relationships/hyperlink" Target="mailto:dana.bekniyazova@mail.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economy.gov.kz/ru/pages/zaklyuchenie-po-monitoringu-realizacii-pravitelstvennoy-programmy-dorozhnaya-karta-zanyatost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4;&#1080;&#1087;&#1083;&#1086;&#1084;&#1085;&#1099;&#1077;%20&#1088;&#1072;&#1073;&#1086;&#1090;&#1099;\2020-2021\&#1084;&#1072;&#1075;&#1080;&#1089;&#1090;&#1077;&#1088;&#1089;&#1082;&#1072;&#1103;%202%20&#1050;&#1072;&#1073;&#1099;&#1083;&#1090;&#1072;&#1077;&#1074;%20&#1058;&#1086;&#1082;&#1084;&#1091;&#1093;&#1072;&#1084;&#1077;&#1076;\&#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Лист1!$H$5</c:f>
              <c:strCache>
                <c:ptCount val="1"/>
                <c:pt idx="0">
                  <c:v>Employment due to the construction of infrastructure and housing and communal services</c:v>
                </c:pt>
              </c:strCache>
            </c:strRef>
          </c:tx>
          <c:cat>
            <c:numRef>
              <c:f>Лист1!$I$4:$K$4</c:f>
              <c:numCache>
                <c:formatCode>General</c:formatCode>
                <c:ptCount val="3"/>
                <c:pt idx="0">
                  <c:v>2017</c:v>
                </c:pt>
                <c:pt idx="1">
                  <c:v>2018</c:v>
                </c:pt>
                <c:pt idx="2">
                  <c:v>2019</c:v>
                </c:pt>
              </c:numCache>
            </c:numRef>
          </c:cat>
          <c:val>
            <c:numRef>
              <c:f>Лист1!$I$5:$K$5</c:f>
              <c:numCache>
                <c:formatCode>General</c:formatCode>
                <c:ptCount val="3"/>
                <c:pt idx="0">
                  <c:v>4260</c:v>
                </c:pt>
                <c:pt idx="1">
                  <c:v>4080</c:v>
                </c:pt>
                <c:pt idx="2">
                  <c:v>3050</c:v>
                </c:pt>
              </c:numCache>
            </c:numRef>
          </c:val>
          <c:smooth val="0"/>
        </c:ser>
        <c:ser>
          <c:idx val="1"/>
          <c:order val="1"/>
          <c:tx>
            <c:strRef>
              <c:f>Лист1!$H$6</c:f>
              <c:strCache>
                <c:ptCount val="1"/>
                <c:pt idx="0">
                  <c:v>Employment in jobs created by the recipient of microcredits</c:v>
                </c:pt>
              </c:strCache>
            </c:strRef>
          </c:tx>
          <c:cat>
            <c:numRef>
              <c:f>Лист1!$I$4:$K$4</c:f>
              <c:numCache>
                <c:formatCode>General</c:formatCode>
                <c:ptCount val="3"/>
                <c:pt idx="0">
                  <c:v>2017</c:v>
                </c:pt>
                <c:pt idx="1">
                  <c:v>2018</c:v>
                </c:pt>
                <c:pt idx="2">
                  <c:v>2019</c:v>
                </c:pt>
              </c:numCache>
            </c:numRef>
          </c:cat>
          <c:val>
            <c:numRef>
              <c:f>Лист1!$I$6:$K$6</c:f>
              <c:numCache>
                <c:formatCode>General</c:formatCode>
                <c:ptCount val="3"/>
                <c:pt idx="0">
                  <c:v>2650</c:v>
                </c:pt>
                <c:pt idx="1">
                  <c:v>1950</c:v>
                </c:pt>
                <c:pt idx="2">
                  <c:v>1700</c:v>
                </c:pt>
              </c:numCache>
            </c:numRef>
          </c:val>
          <c:smooth val="0"/>
        </c:ser>
        <c:ser>
          <c:idx val="2"/>
          <c:order val="2"/>
          <c:tx>
            <c:strRef>
              <c:f>Лист1!$H$7</c:f>
              <c:strCache>
                <c:ptCount val="1"/>
                <c:pt idx="0">
                  <c:v>Professional training coverage</c:v>
                </c:pt>
              </c:strCache>
            </c:strRef>
          </c:tx>
          <c:cat>
            <c:numRef>
              <c:f>Лист1!$I$4:$K$4</c:f>
              <c:numCache>
                <c:formatCode>General</c:formatCode>
                <c:ptCount val="3"/>
                <c:pt idx="0">
                  <c:v>2017</c:v>
                </c:pt>
                <c:pt idx="1">
                  <c:v>2018</c:v>
                </c:pt>
                <c:pt idx="2">
                  <c:v>2019</c:v>
                </c:pt>
              </c:numCache>
            </c:numRef>
          </c:cat>
          <c:val>
            <c:numRef>
              <c:f>Лист1!$I$7:$K$7</c:f>
              <c:numCache>
                <c:formatCode>General</c:formatCode>
                <c:ptCount val="3"/>
                <c:pt idx="0">
                  <c:v>587.6</c:v>
                </c:pt>
                <c:pt idx="1">
                  <c:v>532.20000000000005</c:v>
                </c:pt>
                <c:pt idx="2">
                  <c:v>308.39999999999998</c:v>
                </c:pt>
              </c:numCache>
            </c:numRef>
          </c:val>
          <c:smooth val="0"/>
        </c:ser>
        <c:ser>
          <c:idx val="3"/>
          <c:order val="3"/>
          <c:tx>
            <c:strRef>
              <c:f>Лист1!$H$8</c:f>
              <c:strCache>
                <c:ptCount val="1"/>
                <c:pt idx="0">
                  <c:v>Subsidizing social jobs plus vocational training</c:v>
                </c:pt>
              </c:strCache>
            </c:strRef>
          </c:tx>
          <c:cat>
            <c:numRef>
              <c:f>Лист1!$I$4:$K$4</c:f>
              <c:numCache>
                <c:formatCode>General</c:formatCode>
                <c:ptCount val="3"/>
                <c:pt idx="0">
                  <c:v>2017</c:v>
                </c:pt>
                <c:pt idx="1">
                  <c:v>2018</c:v>
                </c:pt>
                <c:pt idx="2">
                  <c:v>2019</c:v>
                </c:pt>
              </c:numCache>
            </c:numRef>
          </c:cat>
          <c:val>
            <c:numRef>
              <c:f>Лист1!$I$8:$K$8</c:f>
              <c:numCache>
                <c:formatCode>General</c:formatCode>
                <c:ptCount val="3"/>
                <c:pt idx="0">
                  <c:v>787.6</c:v>
                </c:pt>
                <c:pt idx="1">
                  <c:v>723.1</c:v>
                </c:pt>
                <c:pt idx="2">
                  <c:v>468.4</c:v>
                </c:pt>
              </c:numCache>
            </c:numRef>
          </c:val>
          <c:smooth val="0"/>
        </c:ser>
        <c:ser>
          <c:idx val="4"/>
          <c:order val="4"/>
          <c:tx>
            <c:strRef>
              <c:f>Лист1!$H$9</c:f>
              <c:strCache>
                <c:ptCount val="1"/>
                <c:pt idx="0">
                  <c:v>Subsidizing jobs for youth practice</c:v>
                </c:pt>
              </c:strCache>
            </c:strRef>
          </c:tx>
          <c:cat>
            <c:numRef>
              <c:f>Лист1!$I$4:$K$4</c:f>
              <c:numCache>
                <c:formatCode>General</c:formatCode>
                <c:ptCount val="3"/>
                <c:pt idx="0">
                  <c:v>2017</c:v>
                </c:pt>
                <c:pt idx="1">
                  <c:v>2018</c:v>
                </c:pt>
                <c:pt idx="2">
                  <c:v>2019</c:v>
                </c:pt>
              </c:numCache>
            </c:numRef>
          </c:cat>
          <c:val>
            <c:numRef>
              <c:f>Лист1!$I$9:$K$9</c:f>
              <c:numCache>
                <c:formatCode>General</c:formatCode>
                <c:ptCount val="3"/>
                <c:pt idx="0">
                  <c:v>484.4</c:v>
                </c:pt>
                <c:pt idx="1">
                  <c:v>272.7</c:v>
                </c:pt>
                <c:pt idx="2">
                  <c:v>246.2</c:v>
                </c:pt>
              </c:numCache>
            </c:numRef>
          </c:val>
          <c:smooth val="0"/>
        </c:ser>
        <c:dLbls>
          <c:showLegendKey val="0"/>
          <c:showVal val="0"/>
          <c:showCatName val="0"/>
          <c:showSerName val="0"/>
          <c:showPercent val="0"/>
          <c:showBubbleSize val="0"/>
        </c:dLbls>
        <c:marker val="1"/>
        <c:smooth val="0"/>
        <c:axId val="37415168"/>
        <c:axId val="37945344"/>
      </c:lineChart>
      <c:catAx>
        <c:axId val="37415168"/>
        <c:scaling>
          <c:orientation val="minMax"/>
        </c:scaling>
        <c:delete val="0"/>
        <c:axPos val="b"/>
        <c:numFmt formatCode="General" sourceLinked="1"/>
        <c:majorTickMark val="out"/>
        <c:minorTickMark val="none"/>
        <c:tickLblPos val="nextTo"/>
        <c:crossAx val="37945344"/>
        <c:crosses val="autoZero"/>
        <c:auto val="1"/>
        <c:lblAlgn val="ctr"/>
        <c:lblOffset val="100"/>
        <c:noMultiLvlLbl val="0"/>
      </c:catAx>
      <c:valAx>
        <c:axId val="37945344"/>
        <c:scaling>
          <c:orientation val="minMax"/>
        </c:scaling>
        <c:delete val="0"/>
        <c:axPos val="l"/>
        <c:majorGridlines>
          <c:spPr>
            <a:ln>
              <a:solidFill>
                <a:schemeClr val="accent1"/>
              </a:solidFill>
            </a:ln>
          </c:spPr>
        </c:majorGridlines>
        <c:numFmt formatCode="General" sourceLinked="1"/>
        <c:majorTickMark val="out"/>
        <c:minorTickMark val="none"/>
        <c:tickLblPos val="nextTo"/>
        <c:crossAx val="37415168"/>
        <c:crosses val="autoZero"/>
        <c:crossBetween val="between"/>
      </c:valAx>
    </c:plotArea>
    <c:legend>
      <c:legendPos val="r"/>
      <c:layout>
        <c:manualLayout>
          <c:xMode val="edge"/>
          <c:yMode val="edge"/>
          <c:x val="0.6616740088105727"/>
          <c:y val="5.6615880041043683E-3"/>
          <c:w val="0.32657856093979443"/>
          <c:h val="0.96315815207053512"/>
        </c:manualLayout>
      </c:layout>
      <c:overlay val="0"/>
      <c:txPr>
        <a:bodyPr/>
        <a:lstStyle/>
        <a:p>
          <a:pPr>
            <a:defRPr b="0"/>
          </a:pPr>
          <a:endParaRPr lang="ru-RU"/>
        </a:p>
      </c:txPr>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6248</Words>
  <Characters>35618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dcterms:created xsi:type="dcterms:W3CDTF">2021-06-29T09:02:00Z</dcterms:created>
  <dcterms:modified xsi:type="dcterms:W3CDTF">2021-06-30T13:01:00Z</dcterms:modified>
</cp:coreProperties>
</file>