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093" w:rsidRDefault="00A31093" w:rsidP="00DA240E">
      <w:pPr>
        <w:spacing w:after="0" w:line="360" w:lineRule="auto"/>
        <w:rPr>
          <w:rFonts w:ascii="Times New Roman" w:hAnsi="Times New Roman"/>
          <w:b/>
          <w:sz w:val="24"/>
          <w:szCs w:val="24"/>
          <w:lang w:val="kk-KZ"/>
        </w:rPr>
      </w:pPr>
      <w:r w:rsidRPr="00A31093">
        <w:rPr>
          <w:rFonts w:ascii="Times New Roman" w:hAnsi="Times New Roman"/>
          <w:b/>
          <w:sz w:val="24"/>
          <w:szCs w:val="24"/>
          <w:lang w:val="kk-KZ"/>
        </w:rPr>
        <w:t>ӘОЖ 5527</w:t>
      </w:r>
    </w:p>
    <w:p w:rsidR="0041316D" w:rsidRPr="00DA240E" w:rsidRDefault="00DA240E" w:rsidP="00DA240E">
      <w:pPr>
        <w:spacing w:after="0" w:line="360" w:lineRule="auto"/>
        <w:rPr>
          <w:rFonts w:ascii="Times New Roman" w:hAnsi="Times New Roman"/>
          <w:b/>
          <w:sz w:val="24"/>
          <w:szCs w:val="24"/>
          <w:lang w:val="kk-KZ"/>
        </w:rPr>
      </w:pPr>
      <w:r>
        <w:rPr>
          <w:rFonts w:ascii="Times New Roman" w:hAnsi="Times New Roman"/>
          <w:b/>
          <w:sz w:val="24"/>
          <w:szCs w:val="24"/>
          <w:lang w:val="kk-KZ"/>
        </w:rPr>
        <w:t>ҒТАМР 10.81.35</w:t>
      </w:r>
    </w:p>
    <w:p w:rsidR="0041316D" w:rsidRDefault="0041316D" w:rsidP="005F3FB0">
      <w:pPr>
        <w:spacing w:after="0" w:line="360" w:lineRule="auto"/>
        <w:ind w:firstLine="709"/>
        <w:jc w:val="center"/>
        <w:rPr>
          <w:rFonts w:ascii="Times New Roman" w:hAnsi="Times New Roman"/>
          <w:b/>
          <w:sz w:val="32"/>
          <w:szCs w:val="32"/>
          <w:lang w:val="kk-KZ"/>
        </w:rPr>
      </w:pPr>
    </w:p>
    <w:p w:rsidR="00A31093" w:rsidRPr="003869C6" w:rsidRDefault="00A31093" w:rsidP="003869C6">
      <w:pPr>
        <w:spacing w:after="0" w:line="240" w:lineRule="auto"/>
        <w:ind w:firstLine="709"/>
        <w:jc w:val="center"/>
        <w:rPr>
          <w:rFonts w:ascii="Times New Roman" w:hAnsi="Times New Roman"/>
          <w:lang w:val="kk-KZ"/>
        </w:rPr>
      </w:pPr>
      <w:r w:rsidRPr="003869C6">
        <w:rPr>
          <w:rFonts w:ascii="Times New Roman" w:hAnsi="Times New Roman"/>
          <w:lang w:val="kk-KZ"/>
        </w:rPr>
        <w:t>Сарыбай М.Ә.*, Жандосқызы Ұ</w:t>
      </w:r>
      <w:r w:rsidRPr="003869C6">
        <w:rPr>
          <w:rFonts w:ascii="Times New Roman" w:hAnsi="Times New Roman"/>
        </w:rPr>
        <w:t>*</w:t>
      </w:r>
      <w:r w:rsidRPr="003869C6">
        <w:rPr>
          <w:rFonts w:ascii="Times New Roman" w:hAnsi="Times New Roman"/>
          <w:lang w:val="kk-KZ"/>
        </w:rPr>
        <w:t>.</w:t>
      </w:r>
    </w:p>
    <w:p w:rsidR="00A31093" w:rsidRPr="003869C6" w:rsidRDefault="00A31093" w:rsidP="003869C6">
      <w:pPr>
        <w:spacing w:after="0" w:line="240" w:lineRule="auto"/>
        <w:ind w:firstLine="709"/>
        <w:jc w:val="center"/>
        <w:rPr>
          <w:rFonts w:ascii="Times New Roman" w:hAnsi="Times New Roman"/>
          <w:lang w:val="kk-KZ"/>
        </w:rPr>
      </w:pPr>
      <w:r w:rsidRPr="003869C6">
        <w:rPr>
          <w:rFonts w:ascii="Times New Roman" w:hAnsi="Times New Roman"/>
          <w:lang w:val="kk-KZ"/>
        </w:rPr>
        <w:t>Т. Қ. Жүргенов атындағы Қазақ ұлттық өнер академиясы,Қазақстан</w:t>
      </w:r>
    </w:p>
    <w:p w:rsidR="00A31093" w:rsidRPr="003869C6" w:rsidRDefault="00A31093" w:rsidP="003869C6">
      <w:pPr>
        <w:spacing w:after="0" w:line="240" w:lineRule="auto"/>
        <w:ind w:firstLine="709"/>
        <w:jc w:val="center"/>
        <w:rPr>
          <w:rStyle w:val="a6"/>
          <w:rFonts w:ascii="Times New Roman" w:hAnsi="Times New Roman"/>
          <w:lang w:val="en-US"/>
        </w:rPr>
      </w:pPr>
      <w:r w:rsidRPr="003869C6">
        <w:rPr>
          <w:rFonts w:ascii="Times New Roman" w:hAnsi="Times New Roman"/>
          <w:lang w:val="kk-KZ"/>
        </w:rPr>
        <w:t>e-mail:</w:t>
      </w:r>
      <w:r w:rsidRPr="003869C6">
        <w:rPr>
          <w:rFonts w:ascii="Times New Roman" w:hAnsi="Times New Roman"/>
          <w:b/>
          <w:lang w:val="kk-KZ"/>
        </w:rPr>
        <w:t xml:space="preserve"> </w:t>
      </w:r>
      <w:hyperlink r:id="rId7" w:history="1">
        <w:r w:rsidRPr="003869C6">
          <w:rPr>
            <w:rStyle w:val="a6"/>
            <w:rFonts w:ascii="Times New Roman" w:hAnsi="Times New Roman"/>
            <w:lang w:val="en-US"/>
          </w:rPr>
          <w:t>jandosovna0413@gmail.com</w:t>
        </w:r>
      </w:hyperlink>
    </w:p>
    <w:p w:rsidR="00A31093" w:rsidRPr="003869C6" w:rsidRDefault="00A31093" w:rsidP="003869C6">
      <w:pPr>
        <w:spacing w:after="0" w:line="240" w:lineRule="auto"/>
        <w:ind w:firstLine="709"/>
        <w:jc w:val="center"/>
        <w:rPr>
          <w:rStyle w:val="a6"/>
          <w:rFonts w:ascii="Times New Roman" w:hAnsi="Times New Roman"/>
          <w:lang w:val="kk-KZ"/>
        </w:rPr>
      </w:pPr>
      <w:r w:rsidRPr="003869C6">
        <w:rPr>
          <w:rStyle w:val="a6"/>
          <w:rFonts w:ascii="Times New Roman" w:hAnsi="Times New Roman"/>
          <w:color w:val="auto"/>
          <w:u w:val="none"/>
          <w:lang w:val="en-US"/>
        </w:rPr>
        <w:t>e-mail:</w:t>
      </w:r>
      <w:r w:rsidRPr="003869C6">
        <w:rPr>
          <w:rStyle w:val="a6"/>
          <w:rFonts w:ascii="Times New Roman" w:hAnsi="Times New Roman"/>
          <w:color w:val="auto"/>
          <w:lang w:val="kk-KZ"/>
        </w:rPr>
        <w:t xml:space="preserve"> </w:t>
      </w:r>
      <w:hyperlink r:id="rId8" w:history="1">
        <w:r w:rsidRPr="003869C6">
          <w:rPr>
            <w:rStyle w:val="a6"/>
            <w:rFonts w:ascii="Times New Roman" w:hAnsi="Times New Roman"/>
            <w:lang w:val="kk-KZ"/>
          </w:rPr>
          <w:t>madinasarybay@gmail.com</w:t>
        </w:r>
      </w:hyperlink>
      <w:r w:rsidR="00D63016">
        <w:rPr>
          <w:rStyle w:val="a6"/>
          <w:rFonts w:ascii="Times New Roman" w:hAnsi="Times New Roman"/>
          <w:lang w:val="kk-KZ"/>
        </w:rPr>
        <w:t xml:space="preserve"> т  </w:t>
      </w:r>
    </w:p>
    <w:p w:rsidR="00A31093" w:rsidRPr="003869C6" w:rsidRDefault="00A31093" w:rsidP="003869C6">
      <w:pPr>
        <w:spacing w:after="0" w:line="240" w:lineRule="auto"/>
        <w:ind w:firstLine="709"/>
        <w:jc w:val="both"/>
        <w:rPr>
          <w:rFonts w:ascii="Times New Roman" w:hAnsi="Times New Roman"/>
          <w:b/>
          <w:lang w:val="kk-KZ"/>
        </w:rPr>
      </w:pPr>
    </w:p>
    <w:p w:rsidR="00167737" w:rsidRPr="003869C6" w:rsidRDefault="00167737" w:rsidP="00D63016">
      <w:pPr>
        <w:spacing w:after="0" w:line="240" w:lineRule="auto"/>
        <w:ind w:firstLine="709"/>
        <w:jc w:val="center"/>
        <w:rPr>
          <w:rFonts w:ascii="Times New Roman" w:hAnsi="Times New Roman"/>
          <w:b/>
          <w:lang w:val="kk-KZ"/>
        </w:rPr>
      </w:pPr>
      <w:r w:rsidRPr="003869C6">
        <w:rPr>
          <w:rFonts w:ascii="Times New Roman" w:hAnsi="Times New Roman"/>
          <w:b/>
          <w:lang w:val="kk-KZ"/>
        </w:rPr>
        <w:t>О</w:t>
      </w:r>
      <w:r w:rsidR="00A31093" w:rsidRPr="003869C6">
        <w:rPr>
          <w:rFonts w:ascii="Times New Roman" w:hAnsi="Times New Roman"/>
          <w:b/>
          <w:lang w:val="kk-KZ"/>
        </w:rPr>
        <w:t>йынға</w:t>
      </w:r>
      <w:r w:rsidRPr="003869C6">
        <w:rPr>
          <w:rFonts w:ascii="Times New Roman" w:hAnsi="Times New Roman"/>
          <w:b/>
          <w:lang w:val="kk-KZ"/>
        </w:rPr>
        <w:t xml:space="preserve"> </w:t>
      </w:r>
      <w:r w:rsidR="00A31093" w:rsidRPr="003869C6">
        <w:rPr>
          <w:rFonts w:ascii="Times New Roman" w:hAnsi="Times New Roman"/>
          <w:b/>
          <w:lang w:val="kk-KZ"/>
        </w:rPr>
        <w:t>тәуелділік</w:t>
      </w:r>
      <w:r w:rsidRPr="003869C6">
        <w:rPr>
          <w:rFonts w:ascii="Times New Roman" w:hAnsi="Times New Roman"/>
          <w:b/>
          <w:lang w:val="kk-KZ"/>
        </w:rPr>
        <w:t xml:space="preserve"> </w:t>
      </w:r>
      <w:r w:rsidR="00A31093" w:rsidRPr="003869C6">
        <w:rPr>
          <w:rFonts w:ascii="Times New Roman" w:hAnsi="Times New Roman"/>
          <w:b/>
          <w:lang w:val="kk-KZ"/>
        </w:rPr>
        <w:t>әлеуметтік</w:t>
      </w:r>
      <w:r w:rsidR="00DA240E" w:rsidRPr="003869C6">
        <w:rPr>
          <w:rFonts w:ascii="Times New Roman" w:hAnsi="Times New Roman"/>
          <w:b/>
          <w:lang w:val="kk-KZ"/>
        </w:rPr>
        <w:t xml:space="preserve"> </w:t>
      </w:r>
      <w:r w:rsidR="00A31093" w:rsidRPr="003869C6">
        <w:rPr>
          <w:rFonts w:ascii="Times New Roman" w:hAnsi="Times New Roman"/>
          <w:b/>
          <w:lang w:val="kk-KZ"/>
        </w:rPr>
        <w:t>мәселе ретінде</w:t>
      </w:r>
      <w:r w:rsidRPr="003869C6">
        <w:rPr>
          <w:rFonts w:ascii="Times New Roman" w:hAnsi="Times New Roman"/>
          <w:b/>
          <w:lang w:val="kk-KZ"/>
        </w:rPr>
        <w:t>:</w:t>
      </w:r>
      <w:r w:rsidR="00A31093" w:rsidRPr="003869C6">
        <w:rPr>
          <w:rFonts w:ascii="Times New Roman" w:hAnsi="Times New Roman"/>
          <w:b/>
          <w:lang w:val="kk-KZ"/>
        </w:rPr>
        <w:t>алдын алу және</w:t>
      </w:r>
      <w:r w:rsidR="00DA240E" w:rsidRPr="003869C6">
        <w:rPr>
          <w:rFonts w:ascii="Times New Roman" w:hAnsi="Times New Roman"/>
          <w:b/>
          <w:lang w:val="kk-KZ"/>
        </w:rPr>
        <w:t xml:space="preserve"> </w:t>
      </w:r>
      <w:r w:rsidR="00A31093" w:rsidRPr="003869C6">
        <w:rPr>
          <w:rFonts w:ascii="Times New Roman" w:hAnsi="Times New Roman"/>
          <w:b/>
          <w:lang w:val="kk-KZ"/>
        </w:rPr>
        <w:t>құқықтық реттеу механизмдері</w:t>
      </w:r>
    </w:p>
    <w:p w:rsidR="00AF13D0" w:rsidRPr="003869C6" w:rsidRDefault="00A31093" w:rsidP="003869C6">
      <w:pPr>
        <w:spacing w:line="240" w:lineRule="auto"/>
        <w:ind w:firstLine="709"/>
        <w:jc w:val="both"/>
        <w:rPr>
          <w:rFonts w:ascii="Times New Roman" w:hAnsi="Times New Roman" w:cs="Times New Roman"/>
          <w:b/>
          <w:lang w:val="kk-KZ"/>
        </w:rPr>
      </w:pPr>
      <w:r w:rsidRPr="003869C6">
        <w:rPr>
          <w:rFonts w:ascii="Times New Roman" w:hAnsi="Times New Roman" w:cs="Times New Roman"/>
          <w:b/>
          <w:lang w:val="kk-KZ"/>
        </w:rPr>
        <w:t>Аңдатпа</w:t>
      </w:r>
    </w:p>
    <w:p w:rsidR="005F5F85" w:rsidRPr="003869C6" w:rsidRDefault="00A31093" w:rsidP="003869C6">
      <w:pPr>
        <w:spacing w:after="0" w:line="240" w:lineRule="auto"/>
        <w:ind w:firstLine="709"/>
        <w:jc w:val="both"/>
        <w:rPr>
          <w:rFonts w:ascii="Times New Roman" w:hAnsi="Times New Roman"/>
          <w:lang w:val="kk-KZ"/>
        </w:rPr>
      </w:pPr>
      <w:r w:rsidRPr="00BF4C24">
        <w:rPr>
          <w:rFonts w:ascii="Times New Roman" w:hAnsi="Times New Roman" w:cs="Times New Roman"/>
          <w:lang w:val="kk-KZ"/>
        </w:rPr>
        <w:t>Негізгі</w:t>
      </w:r>
      <w:r w:rsidR="00BF4C24">
        <w:rPr>
          <w:rFonts w:ascii="Times New Roman" w:hAnsi="Times New Roman" w:cs="Times New Roman"/>
          <w:lang w:val="kk-KZ"/>
        </w:rPr>
        <w:t xml:space="preserve"> </w:t>
      </w:r>
      <w:r w:rsidRPr="00BF4C24">
        <w:rPr>
          <w:rFonts w:ascii="Times New Roman" w:hAnsi="Times New Roman" w:cs="Times New Roman"/>
          <w:lang w:val="kk-KZ"/>
        </w:rPr>
        <w:t>проблема:</w:t>
      </w:r>
      <w:r w:rsidR="00167737" w:rsidRPr="003869C6">
        <w:rPr>
          <w:rFonts w:ascii="Times New Roman" w:hAnsi="Times New Roman"/>
          <w:lang w:val="kk-KZ"/>
        </w:rPr>
        <w:t>Мақалада осы мәселенің ауырлығы мен таралуын сипаттайтын статистикалық деректер келтірілген. Бұл мәселені балалар мен жасөспірімдерге қатысты шешудің  өзектілігі расталған.</w:t>
      </w:r>
    </w:p>
    <w:p w:rsidR="00AF13D0" w:rsidRPr="003869C6" w:rsidRDefault="00A31093" w:rsidP="003869C6">
      <w:pPr>
        <w:spacing w:after="0" w:line="240" w:lineRule="auto"/>
        <w:ind w:firstLine="709"/>
        <w:jc w:val="both"/>
        <w:rPr>
          <w:rFonts w:ascii="Times New Roman" w:hAnsi="Times New Roman"/>
          <w:lang w:val="kk-KZ"/>
        </w:rPr>
      </w:pPr>
      <w:r w:rsidRPr="00BF4C24">
        <w:rPr>
          <w:rFonts w:ascii="Times New Roman" w:hAnsi="Times New Roman" w:cs="Times New Roman"/>
          <w:lang w:val="kk-KZ"/>
        </w:rPr>
        <w:t>Мақсаты:</w:t>
      </w:r>
      <w:r w:rsidRPr="003869C6">
        <w:rPr>
          <w:rFonts w:ascii="Times New Roman" w:hAnsi="Times New Roman"/>
          <w:lang w:val="kk-KZ"/>
        </w:rPr>
        <w:t xml:space="preserve">Жұмыстың мақсаты – құмар ойындарға тәуелділіктің алдын алу механизмі ретінде заңды қолдану мүмкіндігін бағалау. </w:t>
      </w:r>
      <w:r w:rsidR="00167737" w:rsidRPr="003869C6">
        <w:rPr>
          <w:rFonts w:ascii="Times New Roman" w:hAnsi="Times New Roman"/>
          <w:lang w:val="kk-KZ"/>
        </w:rPr>
        <w:t xml:space="preserve"> </w:t>
      </w:r>
    </w:p>
    <w:p w:rsidR="00A31093" w:rsidRPr="003869C6" w:rsidRDefault="00A31093" w:rsidP="003869C6">
      <w:pPr>
        <w:spacing w:after="0" w:line="240" w:lineRule="auto"/>
        <w:ind w:firstLine="709"/>
        <w:jc w:val="both"/>
        <w:rPr>
          <w:rFonts w:ascii="Times New Roman" w:hAnsi="Times New Roman"/>
          <w:lang w:val="kk-KZ"/>
        </w:rPr>
      </w:pPr>
      <w:r w:rsidRPr="00BF4C24">
        <w:rPr>
          <w:rFonts w:ascii="Times New Roman" w:hAnsi="Times New Roman" w:cs="Times New Roman"/>
          <w:lang w:val="kk-KZ"/>
        </w:rPr>
        <w:t>Әдістері:</w:t>
      </w:r>
      <w:r w:rsidR="00167737" w:rsidRPr="003869C6">
        <w:rPr>
          <w:rFonts w:ascii="Times New Roman" w:hAnsi="Times New Roman"/>
          <w:lang w:val="kk-KZ"/>
        </w:rPr>
        <w:t>Құмар ойындарға, компьютерлік ойындарға және интернетке тәуелділікті бағалауға қатысты әлеуметтанулық зерттеулердің нәтижелері көрсетілген.</w:t>
      </w:r>
    </w:p>
    <w:p w:rsidR="00964FF6" w:rsidRPr="003869C6" w:rsidRDefault="00A31093" w:rsidP="003869C6">
      <w:pPr>
        <w:spacing w:after="0" w:line="240" w:lineRule="auto"/>
        <w:ind w:firstLine="709"/>
        <w:jc w:val="both"/>
        <w:rPr>
          <w:rFonts w:ascii="Times New Roman" w:hAnsi="Times New Roman"/>
          <w:lang w:val="kk-KZ"/>
        </w:rPr>
      </w:pPr>
      <w:r w:rsidRPr="00BF4C24">
        <w:rPr>
          <w:rFonts w:ascii="Times New Roman" w:hAnsi="Times New Roman"/>
          <w:lang w:val="kk-KZ"/>
        </w:rPr>
        <w:t>Нәтижелері және олардың маңыздылығы:</w:t>
      </w:r>
      <w:r w:rsidR="00167737" w:rsidRPr="00BF4C24">
        <w:rPr>
          <w:rFonts w:ascii="Times New Roman" w:hAnsi="Times New Roman"/>
          <w:lang w:val="kk-KZ"/>
        </w:rPr>
        <w:t>Құмар</w:t>
      </w:r>
      <w:r w:rsidR="00167737" w:rsidRPr="003869C6">
        <w:rPr>
          <w:rFonts w:ascii="Times New Roman" w:hAnsi="Times New Roman"/>
          <w:lang w:val="kk-KZ"/>
        </w:rPr>
        <w:t xml:space="preserve"> ойындарға тәуелділіктің әлеуметтік-психологиялық алдын алу және құқықтық реттеудің негізгі механизмдері қарастырылған.</w:t>
      </w:r>
    </w:p>
    <w:p w:rsidR="008F030E" w:rsidRPr="003869C6" w:rsidRDefault="00A31093" w:rsidP="003869C6">
      <w:pPr>
        <w:spacing w:after="0" w:line="240" w:lineRule="auto"/>
        <w:ind w:firstLine="709"/>
        <w:jc w:val="both"/>
        <w:rPr>
          <w:rFonts w:ascii="Times New Roman" w:hAnsi="Times New Roman"/>
          <w:lang w:val="kk-KZ"/>
        </w:rPr>
      </w:pPr>
      <w:r w:rsidRPr="003869C6">
        <w:rPr>
          <w:rFonts w:ascii="Times New Roman" w:hAnsi="Times New Roman" w:cs="Times New Roman"/>
          <w:b/>
          <w:i/>
          <w:lang w:val="kk-KZ"/>
        </w:rPr>
        <w:t>Түйін сөздер:</w:t>
      </w:r>
      <w:r w:rsidR="001457F2" w:rsidRPr="003869C6">
        <w:rPr>
          <w:rFonts w:ascii="Times New Roman" w:hAnsi="Times New Roman"/>
          <w:lang w:val="kk-KZ"/>
        </w:rPr>
        <w:t>тәуелділік, құмар ойындарға тәуелділік, құмар ойындар және компьютерлік ойындар, алдын алу, құқықтық реттеу.</w:t>
      </w:r>
    </w:p>
    <w:p w:rsidR="005F5F85" w:rsidRPr="003869C6" w:rsidRDefault="005F5F85" w:rsidP="003869C6">
      <w:pPr>
        <w:spacing w:after="0" w:line="240" w:lineRule="auto"/>
        <w:ind w:firstLine="709"/>
        <w:jc w:val="both"/>
        <w:rPr>
          <w:rFonts w:ascii="Times New Roman" w:hAnsi="Times New Roman"/>
          <w:b/>
          <w:lang w:val="kk-KZ"/>
        </w:rPr>
      </w:pPr>
    </w:p>
    <w:p w:rsidR="00167737" w:rsidRPr="003869C6" w:rsidRDefault="005F5F85" w:rsidP="003869C6">
      <w:pPr>
        <w:spacing w:after="0" w:line="240" w:lineRule="auto"/>
        <w:ind w:firstLine="709"/>
        <w:jc w:val="both"/>
        <w:rPr>
          <w:rFonts w:ascii="Times New Roman" w:hAnsi="Times New Roman"/>
          <w:b/>
          <w:lang w:val="kk-KZ"/>
        </w:rPr>
      </w:pPr>
      <w:r w:rsidRPr="003869C6">
        <w:rPr>
          <w:rFonts w:ascii="Times New Roman" w:hAnsi="Times New Roman"/>
          <w:b/>
          <w:lang w:val="kk-KZ"/>
        </w:rPr>
        <w:t xml:space="preserve">     </w:t>
      </w:r>
      <w:r w:rsidR="004772A8" w:rsidRPr="003869C6">
        <w:rPr>
          <w:rFonts w:ascii="Times New Roman" w:hAnsi="Times New Roman"/>
          <w:b/>
          <w:lang w:val="kk-KZ"/>
        </w:rPr>
        <w:t>Кіріспе</w:t>
      </w:r>
    </w:p>
    <w:p w:rsidR="008F030E" w:rsidRPr="003869C6" w:rsidRDefault="008F030E" w:rsidP="003869C6">
      <w:pPr>
        <w:spacing w:after="0" w:line="240" w:lineRule="auto"/>
        <w:ind w:firstLine="709"/>
        <w:jc w:val="both"/>
        <w:rPr>
          <w:rFonts w:ascii="Times New Roman" w:hAnsi="Times New Roman"/>
          <w:lang w:val="kk-KZ"/>
        </w:rPr>
      </w:pPr>
      <w:r w:rsidRPr="003869C6">
        <w:rPr>
          <w:rFonts w:ascii="Times New Roman" w:hAnsi="Times New Roman"/>
          <w:lang w:val="kk-KZ"/>
        </w:rPr>
        <w:t>Құмар ойындар бүгінде көптеген қоғамдастықтарда кең таралған әлеуметтік және экономикалық құбылысқа айналды. Әсіресе жасөспірімдер мен жастардың құмар ойындарға тартылуы алаңдаушылық тудыруда. Интернеттегі казинолар, спорттық бәс тігу және түрлі мобильді қосымшалар арқылы қолжетімділік құмар ойындардың жастар арасында кең таралуына себепші болуда.</w:t>
      </w:r>
    </w:p>
    <w:p w:rsidR="004772A8" w:rsidRPr="003869C6" w:rsidRDefault="004772A8" w:rsidP="003869C6">
      <w:pPr>
        <w:spacing w:after="0" w:line="240" w:lineRule="auto"/>
        <w:ind w:firstLine="709"/>
        <w:jc w:val="both"/>
        <w:rPr>
          <w:rFonts w:ascii="Times New Roman" w:hAnsi="Times New Roman"/>
          <w:lang w:val="kk-KZ"/>
        </w:rPr>
      </w:pPr>
      <w:r w:rsidRPr="003869C6">
        <w:rPr>
          <w:rFonts w:ascii="Times New Roman" w:hAnsi="Times New Roman"/>
          <w:lang w:val="kk-KZ"/>
        </w:rPr>
        <w:t>Алғашқы құмар ойындарының шығу тегі біздің дәуірімізге дейінгі VII ғасырға, Месопотамия, Ежелгі Египет, Парсы, Үндістан және Қытайға дейін барады. Біздің дәуірімізге дейінгі V ғасырда ежелгі гректер гладиаторлық жекпе-жектерге бәс тіккен, олар алғашқы болып тотализатор ережелерін қалыптастырды, бұл ережелер бүгінгі күнге дейін іс жүзінде өзгеріссіз сақталған. XV ғасырда француздар бірінші бильярд үстелін ойлап тапты, ол бүгінгі күнге дейін қолданылады. Ежелгі Римде алғашқы қоғамдық лотереялар өткізілсе, Қытайда Ұлы Қытай қорғанын салу үшін қазынаға лотерея арқылы қаражат жиналды. XVIII ғасырда покер, вист және бридж сияқты ойындар танымал бола бастады, осы уақытта Монакода алғашқы казино ашылды.</w:t>
      </w:r>
    </w:p>
    <w:p w:rsidR="004772A8" w:rsidRPr="003869C6" w:rsidRDefault="004772A8" w:rsidP="003869C6">
      <w:pPr>
        <w:spacing w:after="0" w:line="240" w:lineRule="auto"/>
        <w:ind w:firstLine="709"/>
        <w:jc w:val="both"/>
        <w:rPr>
          <w:rFonts w:ascii="Times New Roman" w:hAnsi="Times New Roman"/>
          <w:lang w:val="kk-KZ"/>
        </w:rPr>
      </w:pPr>
      <w:r w:rsidRPr="003869C6">
        <w:rPr>
          <w:rFonts w:ascii="Times New Roman" w:hAnsi="Times New Roman"/>
          <w:lang w:val="kk-KZ"/>
        </w:rPr>
        <w:t xml:space="preserve">Компьютерлік технологиялардың дамуы және интернеттің пайда болуы жағдайында ойын тәуелділігі мәселесі жаһандық сипатқа ие болуда. Қазіргі уақытта көптеген компьютерлік клубтар, кафелер, ойын приставкалары мен арнайы ойын автоматтары бар сауда орталықтары ашылып жатыр. Құмар ойын индустриясы әлемнің көптеген елдерінде дами бастады. </w:t>
      </w:r>
    </w:p>
    <w:p w:rsidR="004772A8" w:rsidRPr="003869C6" w:rsidRDefault="004772A8" w:rsidP="003869C6">
      <w:pPr>
        <w:spacing w:after="0" w:line="240" w:lineRule="auto"/>
        <w:ind w:firstLine="709"/>
        <w:jc w:val="both"/>
        <w:rPr>
          <w:rFonts w:ascii="Times New Roman" w:hAnsi="Times New Roman"/>
          <w:lang w:val="kk-KZ"/>
        </w:rPr>
      </w:pPr>
      <w:r w:rsidRPr="003869C6">
        <w:rPr>
          <w:rFonts w:ascii="Times New Roman" w:hAnsi="Times New Roman"/>
          <w:lang w:val="kk-KZ"/>
        </w:rPr>
        <w:t>Атап өту керек, қазіргі уақытта құмар ойындарға тәуелділік бойынша ресми отандық статистика қалыптаспаған. Ойынқұмарлықты феномен ретінде әртүрлі тұрғыдан қарастыруға болады: ойыншылар үшін бұл – уақыт өткізу және құмарлыққа деген әуесқойлық, ал ойын бизнесінің иелері үшін – жоғары табыс алу тәсілі, ал медицина қызметкерлері оны ауыр және қауіпті ауру деп санайды. Бүгінгі күні ойынқұмарлық феномені Дүниежүзілік денсаулық сақтау ұйымының аурулар тізіміне енгізілген және ол Халықаралық аурулар жіктемесінің F63.0 коды бойынша тіркелген.</w:t>
      </w:r>
    </w:p>
    <w:p w:rsidR="004772A8" w:rsidRPr="003869C6" w:rsidRDefault="004772A8" w:rsidP="003869C6">
      <w:pPr>
        <w:spacing w:after="0" w:line="240" w:lineRule="auto"/>
        <w:ind w:firstLine="709"/>
        <w:jc w:val="both"/>
        <w:rPr>
          <w:rFonts w:ascii="Times New Roman" w:hAnsi="Times New Roman"/>
          <w:lang w:val="kk-KZ"/>
        </w:rPr>
      </w:pPr>
      <w:r w:rsidRPr="003869C6">
        <w:rPr>
          <w:rFonts w:ascii="Times New Roman" w:hAnsi="Times New Roman"/>
          <w:lang w:val="kk-KZ"/>
        </w:rPr>
        <w:t>Ойынқұмарлық патологиялық құмарлықтың болуын білдіреді. Ойын тәуелділігі кез келген жастағы адамдарда болуы мүмкін, бірақ бұл мәселе әсіресе жасөспірімдер мен жастар арасында өткір тұр. Ойынқұмарлық адамдардан ең құнды ресурс – уақытты алып қана қоймайды, сонымен қатар тұлғаның рухани дамуын тоқтатады, психикалық ауытқулар туғызады, бұл денсаулыққа айтарлықтай зиян келтіреді. Ойын тәуелділігінің ауыр салдары оның алдын алудың әлеуметтік-психологиялық және құқықтық механизмдерін құруды және дамытуды қажет етеді.</w:t>
      </w:r>
    </w:p>
    <w:p w:rsidR="004772A8" w:rsidRPr="003869C6" w:rsidRDefault="004772A8" w:rsidP="003869C6">
      <w:pPr>
        <w:spacing w:after="0" w:line="240" w:lineRule="auto"/>
        <w:ind w:firstLine="709"/>
        <w:jc w:val="both"/>
        <w:rPr>
          <w:rFonts w:ascii="Times New Roman" w:hAnsi="Times New Roman"/>
          <w:lang w:val="kk-KZ"/>
        </w:rPr>
      </w:pPr>
      <w:r w:rsidRPr="003869C6">
        <w:rPr>
          <w:rFonts w:ascii="Times New Roman" w:hAnsi="Times New Roman"/>
          <w:lang w:val="kk-KZ"/>
        </w:rPr>
        <w:lastRenderedPageBreak/>
        <w:t>Осы зерттеудің мақсаты – ойын тәуелділігінің алдын алу үшін құқықтық механизмдерді қолдану мүмкіндігін бағалау. Негізгі міндеттерге мыналар кіреді: қарастырылып отырған тақырып бойынша отандық және шетелдік ғалымдардың еңбектерін зерттеу; ойын, компьютер және интернетке тәуелділік мәселесінің жай-күйі туралы статистикалық деректерді талдау; Зерттеудің жаңалығы – құқықты жазалау құралы емес, ойын тәуелділігінің алдын алу механизмі ретінде қолдану мүмкіндігін бағалауда.</w:t>
      </w:r>
    </w:p>
    <w:p w:rsidR="00167737" w:rsidRPr="003869C6" w:rsidRDefault="004772A8" w:rsidP="003869C6">
      <w:pPr>
        <w:spacing w:after="0" w:line="240" w:lineRule="auto"/>
        <w:ind w:firstLine="709"/>
        <w:jc w:val="both"/>
        <w:rPr>
          <w:rFonts w:ascii="Times New Roman" w:hAnsi="Times New Roman"/>
          <w:lang w:val="kk-KZ"/>
        </w:rPr>
      </w:pPr>
      <w:r w:rsidRPr="003869C6">
        <w:rPr>
          <w:rFonts w:ascii="Times New Roman" w:hAnsi="Times New Roman"/>
          <w:lang w:val="kk-KZ"/>
        </w:rPr>
        <w:t>Лудомания – XXI ғасырдың дерті. Себебі, қазіргі таңда әлемде құмар ойындардан 350 миллион адам зардап шегіп отыр. ДДҰ-ның мәліметінше, жер жаһанда өмір сүретін ересектердің 3%-ы лудоман. Ал, елімізде бүгін 36 мыңнан астам адам аталған психологиялық дертке шалдыққан. 2023 жылғы статистикаға сәйкес, Қазақстанда құмар ойынның кесірінен 735 адам өз-өзіне қол жұмсаған. Отбасының ойран болып, ажырасуға алып келетін негізгі факторлардың бірі де – лудомания. Себебі, еліміздегі ажырасқан әрбір үшінші отбасы құмар ойынның салдарынан болып отыр. Ең сорақысы қазақстандықтар соңғы үш жылда  XXI ғасырдың дертіне айналған дүние үшін триллион теңгеден астам қаржы жұмсаған.</w:t>
      </w:r>
    </w:p>
    <w:p w:rsidR="004772A8" w:rsidRPr="003869C6" w:rsidRDefault="004772A8" w:rsidP="003869C6">
      <w:pPr>
        <w:spacing w:after="0" w:line="240" w:lineRule="auto"/>
        <w:ind w:firstLine="709"/>
        <w:jc w:val="both"/>
        <w:rPr>
          <w:rFonts w:ascii="Times New Roman" w:hAnsi="Times New Roman"/>
          <w:b/>
          <w:lang w:val="kk-KZ"/>
        </w:rPr>
      </w:pPr>
      <w:r w:rsidRPr="003869C6">
        <w:rPr>
          <w:rFonts w:ascii="Times New Roman" w:hAnsi="Times New Roman"/>
          <w:b/>
          <w:lang w:val="kk-KZ"/>
        </w:rPr>
        <w:t xml:space="preserve">Әдеби шолу және мәселенің сипаттамасы  </w:t>
      </w:r>
    </w:p>
    <w:p w:rsidR="004772A8" w:rsidRPr="003869C6" w:rsidRDefault="004772A8" w:rsidP="003869C6">
      <w:pPr>
        <w:spacing w:after="0" w:line="240" w:lineRule="auto"/>
        <w:ind w:firstLine="709"/>
        <w:jc w:val="both"/>
        <w:rPr>
          <w:rFonts w:ascii="Times New Roman" w:hAnsi="Times New Roman"/>
          <w:lang w:val="kk-KZ"/>
        </w:rPr>
      </w:pPr>
      <w:r w:rsidRPr="003869C6">
        <w:rPr>
          <w:rFonts w:ascii="Times New Roman" w:hAnsi="Times New Roman"/>
          <w:lang w:val="kk-KZ"/>
        </w:rPr>
        <w:t xml:space="preserve">Құмар ойындарға тәуелділік мәселелерін зерттеуге қазіргі ғылымда үлкен көңіл бөлінеді. Бұл тарих, философия, медицина, әлеуметтану, заң, саясат, педагогика және басқа да ғылымдарды қамтитын пәнаралық зерттеу бағыты.  </w:t>
      </w:r>
    </w:p>
    <w:p w:rsidR="004772A8" w:rsidRPr="003869C6" w:rsidRDefault="004772A8" w:rsidP="003869C6">
      <w:pPr>
        <w:spacing w:after="0" w:line="240" w:lineRule="auto"/>
        <w:ind w:firstLine="709"/>
        <w:jc w:val="both"/>
        <w:rPr>
          <w:rFonts w:ascii="Times New Roman" w:hAnsi="Times New Roman"/>
          <w:lang w:val="kk-KZ"/>
        </w:rPr>
      </w:pPr>
      <w:r w:rsidRPr="003869C6">
        <w:rPr>
          <w:rFonts w:ascii="Times New Roman" w:hAnsi="Times New Roman"/>
          <w:lang w:val="kk-KZ"/>
        </w:rPr>
        <w:t xml:space="preserve">Медицина тұрғысынан бұл тақырып С. Н. Буранов [3], Ц. П. Короленко [12], М. Готфредсон [20], Ю. С. Шевченко [18] және басқа ғалымдардың еңбектерінде қарастырылған. Есірткі және құмар ойындарға тәуелділікті зерттеу Д. А. Клейберг [22], М. С. Иванов [9], Л. К. Фортова [17] сияқты ғалымдардың еңбектерінде көрсетілген.  </w:t>
      </w:r>
    </w:p>
    <w:p w:rsidR="004772A8" w:rsidRPr="003869C6" w:rsidRDefault="004772A8" w:rsidP="003869C6">
      <w:pPr>
        <w:spacing w:after="0" w:line="240" w:lineRule="auto"/>
        <w:ind w:firstLine="709"/>
        <w:jc w:val="both"/>
        <w:rPr>
          <w:rFonts w:ascii="Times New Roman" w:hAnsi="Times New Roman"/>
          <w:lang w:val="kk-KZ"/>
        </w:rPr>
      </w:pPr>
      <w:r w:rsidRPr="003869C6">
        <w:rPr>
          <w:rFonts w:ascii="Times New Roman" w:hAnsi="Times New Roman"/>
          <w:lang w:val="kk-KZ"/>
        </w:rPr>
        <w:t xml:space="preserve">Әлеуметтану және педагогика тұрғысынан бұл мәселені зерттеуге А. В. Иванов [8], Джефф Деревенски және Рина Гупта [21], М. П. Гурьянова [7], Кимберли Янг [25] үлкен үлес қосты. Олар ойынға тәуелділіктен туындайтын нақты мәселелерді және әлеуметтік-педагогикалық және медициналық-психологиялық шаралар арқылы оны алдын алу мүмкіндіктерін қарастырды. Мәселен, М. В. Бредихина еңбегінде жасөспірімдердегі ойынға тәуелділіктің педагогикалық алдын алу мәселесі шешілген [2].  </w:t>
      </w:r>
    </w:p>
    <w:p w:rsidR="00F76D33" w:rsidRPr="003869C6" w:rsidRDefault="00F76D33" w:rsidP="003869C6">
      <w:pPr>
        <w:spacing w:after="0" w:line="240" w:lineRule="auto"/>
        <w:ind w:firstLine="709"/>
        <w:jc w:val="both"/>
        <w:rPr>
          <w:rFonts w:ascii="Times New Roman" w:hAnsi="Times New Roman"/>
          <w:lang w:val="kk-KZ"/>
        </w:rPr>
      </w:pPr>
      <w:r w:rsidRPr="003869C6">
        <w:rPr>
          <w:rFonts w:ascii="Times New Roman" w:hAnsi="Times New Roman"/>
          <w:lang w:val="kk-KZ"/>
        </w:rPr>
        <w:t>Құмар ойындардың себептері</w:t>
      </w:r>
    </w:p>
    <w:p w:rsidR="00F76D33" w:rsidRPr="003869C6" w:rsidRDefault="00F76D33" w:rsidP="003869C6">
      <w:pPr>
        <w:spacing w:after="0" w:line="240" w:lineRule="auto"/>
        <w:ind w:firstLine="709"/>
        <w:jc w:val="both"/>
        <w:rPr>
          <w:rFonts w:ascii="Times New Roman" w:hAnsi="Times New Roman"/>
          <w:lang w:val="kk-KZ"/>
        </w:rPr>
      </w:pPr>
      <w:r w:rsidRPr="003869C6">
        <w:rPr>
          <w:rFonts w:ascii="Times New Roman" w:hAnsi="Times New Roman"/>
          <w:lang w:val="kk-KZ"/>
        </w:rPr>
        <w:t>Жасөспірімдер мен жастардың құмар ойындарға қызығушылығының бірнеше себептері бар:</w:t>
      </w:r>
    </w:p>
    <w:p w:rsidR="00F76D33" w:rsidRPr="003869C6" w:rsidRDefault="00F76D33" w:rsidP="003869C6">
      <w:pPr>
        <w:spacing w:after="0" w:line="240" w:lineRule="auto"/>
        <w:ind w:firstLine="709"/>
        <w:jc w:val="both"/>
        <w:rPr>
          <w:rFonts w:ascii="Times New Roman" w:hAnsi="Times New Roman"/>
          <w:lang w:val="kk-KZ"/>
        </w:rPr>
      </w:pPr>
      <w:r w:rsidRPr="003869C6">
        <w:rPr>
          <w:rFonts w:ascii="Times New Roman" w:hAnsi="Times New Roman"/>
          <w:lang w:val="kk-KZ"/>
        </w:rPr>
        <w:t>·        Әлеуметтік орта: Достары немесе отбасы мүшелерінің құмар ойындарға қатысуы жасөспірімдердің де осы әдетке бой алдыруына ықпал етеді.</w:t>
      </w:r>
    </w:p>
    <w:p w:rsidR="00F76D33" w:rsidRPr="003869C6" w:rsidRDefault="00F76D33" w:rsidP="003869C6">
      <w:pPr>
        <w:spacing w:after="0" w:line="240" w:lineRule="auto"/>
        <w:ind w:firstLine="709"/>
        <w:jc w:val="both"/>
        <w:rPr>
          <w:rFonts w:ascii="Times New Roman" w:hAnsi="Times New Roman"/>
          <w:lang w:val="kk-KZ"/>
        </w:rPr>
      </w:pPr>
      <w:r w:rsidRPr="003869C6">
        <w:rPr>
          <w:rFonts w:ascii="Times New Roman" w:hAnsi="Times New Roman"/>
          <w:lang w:val="kk-KZ"/>
        </w:rPr>
        <w:t>·        Интернеттің қолжетімділігі: Онлайн ойындар мен құмар сайттарға оңай қол жеткізу оларды жиі ойнауға мәжбүрлейді.</w:t>
      </w:r>
    </w:p>
    <w:p w:rsidR="00F76D33" w:rsidRPr="003869C6" w:rsidRDefault="00F76D33" w:rsidP="003869C6">
      <w:pPr>
        <w:spacing w:after="0" w:line="240" w:lineRule="auto"/>
        <w:ind w:firstLine="709"/>
        <w:jc w:val="both"/>
        <w:rPr>
          <w:rFonts w:ascii="Times New Roman" w:hAnsi="Times New Roman"/>
          <w:lang w:val="kk-KZ"/>
        </w:rPr>
      </w:pPr>
      <w:r w:rsidRPr="003869C6">
        <w:rPr>
          <w:rFonts w:ascii="Times New Roman" w:hAnsi="Times New Roman"/>
          <w:lang w:val="kk-KZ"/>
        </w:rPr>
        <w:t>·        Экономикалық себептер: Көптеген жасөспірімдер мен жастар қаржы мәселелерін шешу үшін құмар ойындарды табыс көзі ретінде көреді.</w:t>
      </w:r>
    </w:p>
    <w:p w:rsidR="00F76D33" w:rsidRPr="003869C6" w:rsidRDefault="00F76D33" w:rsidP="003869C6">
      <w:pPr>
        <w:spacing w:after="0" w:line="240" w:lineRule="auto"/>
        <w:ind w:firstLine="709"/>
        <w:jc w:val="both"/>
        <w:rPr>
          <w:rFonts w:ascii="Times New Roman" w:hAnsi="Times New Roman"/>
          <w:lang w:val="kk-KZ"/>
        </w:rPr>
      </w:pPr>
      <w:r w:rsidRPr="003869C6">
        <w:rPr>
          <w:rFonts w:ascii="Times New Roman" w:hAnsi="Times New Roman"/>
          <w:lang w:val="kk-KZ"/>
        </w:rPr>
        <w:t>·        Психологиялық факторлар: Эмоционалды стресс, депрессия немесе өзін-өзі бағалаудың төмендігі құмар ойындарға тәуелділікке әкелуі мүмкін.</w:t>
      </w:r>
    </w:p>
    <w:p w:rsidR="004772A8" w:rsidRPr="003869C6" w:rsidRDefault="004772A8" w:rsidP="003869C6">
      <w:pPr>
        <w:spacing w:after="0" w:line="240" w:lineRule="auto"/>
        <w:ind w:firstLine="709"/>
        <w:jc w:val="both"/>
        <w:rPr>
          <w:rFonts w:ascii="Times New Roman" w:hAnsi="Times New Roman"/>
          <w:lang w:val="kk-KZ"/>
        </w:rPr>
      </w:pPr>
      <w:r w:rsidRPr="003869C6">
        <w:rPr>
          <w:rFonts w:ascii="Times New Roman" w:hAnsi="Times New Roman"/>
          <w:lang w:val="kk-KZ"/>
        </w:rPr>
        <w:t xml:space="preserve">Бейне ойындарға тәуелділікті зерттеу ерекше назар аударуды қажет етеді, ол интернет тәуелділігінің бір көрінісі болып табылады.  </w:t>
      </w:r>
    </w:p>
    <w:p w:rsidR="004772A8" w:rsidRPr="003869C6" w:rsidRDefault="004772A8" w:rsidP="003869C6">
      <w:pPr>
        <w:spacing w:after="0" w:line="240" w:lineRule="auto"/>
        <w:ind w:firstLine="709"/>
        <w:jc w:val="both"/>
        <w:rPr>
          <w:rFonts w:ascii="Times New Roman" w:hAnsi="Times New Roman"/>
          <w:lang w:val="kk-KZ"/>
        </w:rPr>
      </w:pPr>
      <w:r w:rsidRPr="003869C6">
        <w:rPr>
          <w:rFonts w:ascii="Times New Roman" w:hAnsi="Times New Roman"/>
          <w:lang w:val="kk-KZ"/>
        </w:rPr>
        <w:t xml:space="preserve">Global Digital 2021 цифрлық саласының жағдайы туралы 2021 жылғы қаңтар айының басындағы есепке сәйкес, әлемде 4,66 миллиард адам интернетті пайдаланады, бұл өткен жылмен салыстырғанда 316 миллионға (7,3%) артық. Қазіргі уақытта интернеттің таралу деңгейі 59,5%-ды құрайды. Бүгінгі таңда әлемде 4,20 миллиард әлеуметтік желі пайдаланушысы бар. Соңғы 12 айда бұл көрсеткіш 490 миллионға өсіп, жыл сайын 13%-дан астам өсуін көрсетіп отыр. Әлеуметтік желілерді 2021 жылы әлем халқының 53,6%-ы пайдаланады.  </w:t>
      </w:r>
    </w:p>
    <w:p w:rsidR="004772A8" w:rsidRPr="003869C6" w:rsidRDefault="004772A8" w:rsidP="003869C6">
      <w:pPr>
        <w:spacing w:after="0" w:line="240" w:lineRule="auto"/>
        <w:ind w:firstLine="709"/>
        <w:jc w:val="both"/>
        <w:rPr>
          <w:rFonts w:ascii="Times New Roman" w:hAnsi="Times New Roman"/>
          <w:lang w:val="kk-KZ"/>
        </w:rPr>
      </w:pPr>
      <w:r w:rsidRPr="003869C6">
        <w:rPr>
          <w:rFonts w:ascii="Times New Roman" w:hAnsi="Times New Roman"/>
          <w:lang w:val="kk-KZ"/>
        </w:rPr>
        <w:t xml:space="preserve">Жаһандық компьютерлендіру және интернеттің қолжетімділігі ойын бағдарламалық жасақтама нарығының айтарлықтай өсуін анықтап, компьютерлік ойындарға қызығушылық танытатын және соның ішінде оларға тәуелді пайдаланушылар санының күрт артуына ықпал етті. Психиатрлар, педагогтар, психологтар және басқа да мамандар компьютерлік ойын тәуелділігін ХХІ ғасырдың үлкен ұлттық және халықаралық проблемасы деп санайды. Қатыгез компьютерлік ойындар агрессияны, қақтығыстар мен дауларға бейімділікті тудырады. Мамандар құмарлықты есірткі және алкогольдік тәуелділікпен салыстырып, олардың ұқсастығын атап өтеді [13, 107-бет].  </w:t>
      </w:r>
    </w:p>
    <w:p w:rsidR="004772A8" w:rsidRPr="003869C6" w:rsidRDefault="004772A8" w:rsidP="003869C6">
      <w:pPr>
        <w:spacing w:after="0" w:line="240" w:lineRule="auto"/>
        <w:ind w:firstLine="709"/>
        <w:jc w:val="both"/>
        <w:rPr>
          <w:rFonts w:ascii="Times New Roman" w:hAnsi="Times New Roman"/>
          <w:lang w:val="kk-KZ"/>
        </w:rPr>
      </w:pPr>
      <w:r w:rsidRPr="003869C6">
        <w:rPr>
          <w:rFonts w:ascii="Times New Roman" w:hAnsi="Times New Roman"/>
          <w:lang w:val="kk-KZ"/>
        </w:rPr>
        <w:t xml:space="preserve">Сонымен қатар, компьютерлік ойынға тәуелділікпен бірге виртуалды қарым-қатынасқа интернет тәуелділігі де кеңінен таралуда, оның салдары шынайы өмірге, өзін-өзі жүзеге асыруға қызығушылықтың жоғалуына әкеліп соғады, бұл әртүрлі комплекстердің дамуына әкеледі. Қазіргі уақытта мамандар әлеуметтік желілерді табиғи апат деп бағалайды.  </w:t>
      </w:r>
    </w:p>
    <w:p w:rsidR="004772A8" w:rsidRPr="003869C6" w:rsidRDefault="004772A8" w:rsidP="003869C6">
      <w:pPr>
        <w:spacing w:after="0" w:line="240" w:lineRule="auto"/>
        <w:ind w:firstLine="709"/>
        <w:jc w:val="both"/>
        <w:rPr>
          <w:rFonts w:ascii="Times New Roman" w:hAnsi="Times New Roman"/>
          <w:lang w:val="kk-KZ"/>
        </w:rPr>
      </w:pPr>
      <w:r w:rsidRPr="003869C6">
        <w:rPr>
          <w:rFonts w:ascii="Times New Roman" w:hAnsi="Times New Roman"/>
          <w:lang w:val="kk-KZ"/>
        </w:rPr>
        <w:lastRenderedPageBreak/>
        <w:t xml:space="preserve">Ойынға тәуелділіктің қалыптасуында гендерлік айырмашылықтар бар. Н. В. Гребенникова ұлдардың ойынға тәуелділікке көбірек бейімділігін анықтады. Автордың айтуынша, тәуекел тобына ұлдардың 58%-ы және қыздардың 41%-ы жатады. Қалыптасқан ойын тәуелділігі ер адамдардың 12%-ында және әйелдердің 6%-ында байқалады [4, 62-бет].  </w:t>
      </w:r>
    </w:p>
    <w:p w:rsidR="00F76D33" w:rsidRPr="003869C6" w:rsidRDefault="00F76D33" w:rsidP="003869C6">
      <w:pPr>
        <w:spacing w:after="0" w:line="240" w:lineRule="auto"/>
        <w:ind w:firstLine="709"/>
        <w:jc w:val="both"/>
        <w:rPr>
          <w:rFonts w:ascii="Times New Roman" w:hAnsi="Times New Roman"/>
          <w:lang w:val="kk-KZ"/>
        </w:rPr>
      </w:pPr>
      <w:r w:rsidRPr="003869C6">
        <w:rPr>
          <w:rFonts w:ascii="Times New Roman" w:hAnsi="Times New Roman"/>
          <w:lang w:val="kk-KZ"/>
        </w:rPr>
        <w:t xml:space="preserve">Бірқатар елдерде (Англия, Оңтүстік Корея, Қытай, Вьетнам) құмар ойындарға тәуелділіктің алдын алу және емдеу бағдарламалары мемлекеттік деңгейде әзірленуде және жүзеге асырылуда. Атап айтқанда, Оңтүстік Кореяның Конституциялық соты 2014 жылы 16 жасқа дейінгі жасөспірімдерге түнде бейнеойын хостингтеріне қолжеткізуге тыйым салып, жазалау шарасы ретінде екі жылға бас бостандығынан айыру немесе 10 000 АҚШ доллары көлемінде айыппұл салуды бекітті.  </w:t>
      </w:r>
    </w:p>
    <w:p w:rsidR="005C622C" w:rsidRPr="003869C6" w:rsidRDefault="005C622C" w:rsidP="003869C6">
      <w:pPr>
        <w:spacing w:after="0" w:line="240" w:lineRule="auto"/>
        <w:ind w:firstLine="709"/>
        <w:jc w:val="both"/>
        <w:rPr>
          <w:rFonts w:ascii="Times New Roman" w:hAnsi="Times New Roman"/>
          <w:i/>
          <w:lang w:val="kk-KZ"/>
        </w:rPr>
      </w:pPr>
    </w:p>
    <w:p w:rsidR="00F76D33" w:rsidRPr="003869C6" w:rsidRDefault="00F76D33" w:rsidP="003869C6">
      <w:pPr>
        <w:spacing w:after="0" w:line="240" w:lineRule="auto"/>
        <w:ind w:firstLine="709"/>
        <w:jc w:val="both"/>
        <w:rPr>
          <w:rFonts w:ascii="Times New Roman" w:hAnsi="Times New Roman"/>
          <w:lang w:val="kk-KZ"/>
        </w:rPr>
      </w:pPr>
      <w:r w:rsidRPr="003869C6">
        <w:rPr>
          <w:rFonts w:ascii="Times New Roman" w:hAnsi="Times New Roman"/>
          <w:lang w:val="kk-KZ"/>
        </w:rPr>
        <w:t xml:space="preserve">Әлеуметтанушылар ойынханаларға жүйелі түрде баратын құмар ойыншының әлеуметтік-демографиялық бейнесін жасады: жасы, жынысы, білімі, жұмысының бар-жоғы, отбасылық жағдайы бойынша [4, 49–50-б.]. Зерттелген респонденттердің 18–25 жас және 26–35 жас аралығындағы топтары құмар ойындарға ең бейім екенін анықтап, тиісінше 31,2% және 29,7%-ын құрайды, ал кәмелетке толмағандар — 3,9%. Ойыншылардың басым көпшілігі ер адамдар (респонденттердің 92,7%-ы). Отбасылық жағдайына келсек, тек 35,7%-ы ресми некеде, әр бесінші құмар ойыншының жұмысы жоқ, ал респонденттердің тек 15,7%-ы жоғары білімге ие.  </w:t>
      </w:r>
    </w:p>
    <w:p w:rsidR="00455BC8" w:rsidRPr="003869C6" w:rsidRDefault="00F76D33" w:rsidP="003869C6">
      <w:pPr>
        <w:spacing w:after="0" w:line="240" w:lineRule="auto"/>
        <w:ind w:firstLine="709"/>
        <w:jc w:val="both"/>
        <w:rPr>
          <w:rFonts w:ascii="Times New Roman" w:hAnsi="Times New Roman"/>
          <w:lang w:val="kk-KZ"/>
        </w:rPr>
      </w:pPr>
      <w:r w:rsidRPr="003869C6">
        <w:rPr>
          <w:rFonts w:ascii="Times New Roman" w:hAnsi="Times New Roman"/>
          <w:lang w:val="kk-KZ"/>
        </w:rPr>
        <w:t>Кестеде ( «Казино, ойын автоматтары залдарының келушілерін жіктеу» мақаласы негізінде әзірлеген [10, 49–50-б.]) олардың ойын процесіне қатынасына байланысты әртүрлі типтер көрсетілген.</w:t>
      </w:r>
    </w:p>
    <w:p w:rsidR="008F114C" w:rsidRDefault="008F114C" w:rsidP="00D63016">
      <w:pPr>
        <w:spacing w:after="0" w:line="240" w:lineRule="auto"/>
        <w:jc w:val="both"/>
        <w:rPr>
          <w:rFonts w:ascii="Times New Roman" w:hAnsi="Times New Roman"/>
          <w:b/>
          <w:lang w:val="kk-KZ"/>
        </w:rPr>
      </w:pPr>
    </w:p>
    <w:p w:rsidR="00D63016" w:rsidRPr="003869C6" w:rsidRDefault="00D63016" w:rsidP="00D63016">
      <w:pPr>
        <w:spacing w:after="0" w:line="240" w:lineRule="auto"/>
        <w:jc w:val="both"/>
        <w:rPr>
          <w:rFonts w:ascii="Times New Roman" w:hAnsi="Times New Roman"/>
          <w:b/>
          <w:lang w:val="kk-KZ"/>
        </w:rPr>
      </w:pPr>
    </w:p>
    <w:p w:rsidR="00F76D33" w:rsidRPr="003869C6" w:rsidRDefault="00B755F3" w:rsidP="003869C6">
      <w:pPr>
        <w:spacing w:after="0" w:line="240" w:lineRule="auto"/>
        <w:ind w:firstLine="709"/>
        <w:jc w:val="both"/>
        <w:rPr>
          <w:rFonts w:ascii="Times New Roman" w:hAnsi="Times New Roman"/>
          <w:lang w:val="kk-KZ"/>
        </w:rPr>
      </w:pPr>
      <w:r w:rsidRPr="003869C6">
        <w:rPr>
          <w:rFonts w:ascii="Times New Roman" w:hAnsi="Times New Roman"/>
          <w:lang w:val="kk-KZ"/>
        </w:rPr>
        <w:t>1кесте- Ойын процесіне қатынасы бойынша ойыншылардың жіктелуі</w:t>
      </w:r>
    </w:p>
    <w:tbl>
      <w:tblPr>
        <w:tblStyle w:val="a4"/>
        <w:tblW w:w="0" w:type="auto"/>
        <w:tblBorders>
          <w:bottom w:val="none" w:sz="0" w:space="0" w:color="auto"/>
        </w:tblBorders>
        <w:tblLook w:val="04A0" w:firstRow="1" w:lastRow="0" w:firstColumn="1" w:lastColumn="0" w:noHBand="0" w:noVBand="1"/>
      </w:tblPr>
      <w:tblGrid>
        <w:gridCol w:w="2671"/>
        <w:gridCol w:w="6181"/>
      </w:tblGrid>
      <w:tr w:rsidR="00CB2F38" w:rsidRPr="003869C6" w:rsidTr="0026602A">
        <w:trPr>
          <w:trHeight w:val="33"/>
        </w:trPr>
        <w:tc>
          <w:tcPr>
            <w:tcW w:w="2671" w:type="dxa"/>
          </w:tcPr>
          <w:p w:rsidR="00CB2F38" w:rsidRPr="003869C6" w:rsidRDefault="00CB2F38" w:rsidP="003869C6">
            <w:pPr>
              <w:ind w:firstLine="709"/>
              <w:jc w:val="both"/>
              <w:rPr>
                <w:rFonts w:ascii="Times New Roman" w:hAnsi="Times New Roman"/>
                <w:b/>
                <w:color w:val="767171" w:themeColor="background2" w:themeShade="80"/>
                <w:lang w:val="kk-KZ"/>
              </w:rPr>
            </w:pPr>
            <w:r w:rsidRPr="003869C6">
              <w:rPr>
                <w:rFonts w:ascii="Times New Roman" w:hAnsi="Times New Roman"/>
                <w:b/>
                <w:color w:val="767171" w:themeColor="background2" w:themeShade="80"/>
                <w:lang w:val="kk-KZ"/>
              </w:rPr>
              <w:t>Ойыншы типі</w:t>
            </w:r>
          </w:p>
        </w:tc>
        <w:tc>
          <w:tcPr>
            <w:tcW w:w="6181" w:type="dxa"/>
          </w:tcPr>
          <w:p w:rsidR="00CB2F38" w:rsidRPr="003869C6" w:rsidRDefault="00CB2F38" w:rsidP="003869C6">
            <w:pPr>
              <w:ind w:firstLine="709"/>
              <w:jc w:val="both"/>
              <w:rPr>
                <w:rFonts w:ascii="Times New Roman" w:hAnsi="Times New Roman"/>
                <w:b/>
                <w:color w:val="C45911" w:themeColor="accent2" w:themeShade="BF"/>
                <w:lang w:val="kk-KZ"/>
              </w:rPr>
            </w:pPr>
            <w:r w:rsidRPr="003869C6">
              <w:rPr>
                <w:rFonts w:ascii="Times New Roman" w:hAnsi="Times New Roman"/>
                <w:b/>
                <w:color w:val="C45911" w:themeColor="accent2" w:themeShade="BF"/>
                <w:lang w:val="kk-KZ"/>
              </w:rPr>
              <w:t>Сипаттама</w:t>
            </w:r>
          </w:p>
        </w:tc>
      </w:tr>
      <w:tr w:rsidR="00CB2F38" w:rsidRPr="003869C6" w:rsidTr="0026602A">
        <w:trPr>
          <w:trHeight w:val="50"/>
        </w:trPr>
        <w:tc>
          <w:tcPr>
            <w:tcW w:w="2671" w:type="dxa"/>
          </w:tcPr>
          <w:p w:rsidR="00CB2F38" w:rsidRPr="003869C6" w:rsidRDefault="00CB2F38" w:rsidP="003869C6">
            <w:pPr>
              <w:ind w:firstLine="709"/>
              <w:jc w:val="both"/>
              <w:rPr>
                <w:rFonts w:ascii="Times New Roman" w:hAnsi="Times New Roman"/>
                <w:b/>
                <w:color w:val="767171" w:themeColor="background2" w:themeShade="80"/>
                <w:lang w:val="kk-KZ"/>
              </w:rPr>
            </w:pPr>
            <w:r w:rsidRPr="003869C6">
              <w:rPr>
                <w:rFonts w:ascii="Times New Roman" w:hAnsi="Times New Roman"/>
                <w:b/>
                <w:color w:val="767171" w:themeColor="background2" w:themeShade="80"/>
                <w:lang w:val="kk-KZ"/>
              </w:rPr>
              <w:t>Тойшыл</w:t>
            </w:r>
          </w:p>
        </w:tc>
        <w:tc>
          <w:tcPr>
            <w:tcW w:w="6181" w:type="dxa"/>
          </w:tcPr>
          <w:p w:rsidR="00CB2F38" w:rsidRPr="003869C6" w:rsidRDefault="00CB2F38" w:rsidP="003869C6">
            <w:pPr>
              <w:ind w:firstLine="709"/>
              <w:jc w:val="both"/>
              <w:rPr>
                <w:rFonts w:ascii="Times New Roman" w:hAnsi="Times New Roman"/>
                <w:color w:val="C45911" w:themeColor="accent2" w:themeShade="BF"/>
                <w:lang w:val="kk-KZ"/>
              </w:rPr>
            </w:pPr>
            <w:r w:rsidRPr="003869C6">
              <w:rPr>
                <w:rFonts w:ascii="Times New Roman" w:hAnsi="Times New Roman"/>
                <w:color w:val="C45911" w:themeColor="accent2" w:themeShade="BF"/>
                <w:lang w:val="kk-KZ"/>
              </w:rPr>
              <w:t>Ойын аймақтарына уақытша келетін, ойын процесінен және серіктестерімен қарым-қатынас жасаудан ләззат алатын ойыншы.</w:t>
            </w:r>
          </w:p>
        </w:tc>
      </w:tr>
      <w:tr w:rsidR="00CB2F38" w:rsidRPr="003869C6" w:rsidTr="0026602A">
        <w:trPr>
          <w:trHeight w:val="67"/>
        </w:trPr>
        <w:tc>
          <w:tcPr>
            <w:tcW w:w="2671" w:type="dxa"/>
          </w:tcPr>
          <w:p w:rsidR="00CB2F38" w:rsidRPr="003869C6" w:rsidRDefault="00CB2F38" w:rsidP="003869C6">
            <w:pPr>
              <w:ind w:firstLine="709"/>
              <w:jc w:val="both"/>
              <w:rPr>
                <w:rFonts w:ascii="Times New Roman" w:hAnsi="Times New Roman"/>
                <w:b/>
                <w:color w:val="767171" w:themeColor="background2" w:themeShade="80"/>
                <w:lang w:val="kk-KZ"/>
              </w:rPr>
            </w:pPr>
            <w:r w:rsidRPr="003869C6">
              <w:rPr>
                <w:rFonts w:ascii="Times New Roman" w:hAnsi="Times New Roman"/>
                <w:b/>
                <w:color w:val="767171" w:themeColor="background2" w:themeShade="80"/>
                <w:lang w:val="kk-KZ"/>
              </w:rPr>
              <w:t>«Жаяу әскер»</w:t>
            </w:r>
          </w:p>
        </w:tc>
        <w:tc>
          <w:tcPr>
            <w:tcW w:w="6181" w:type="dxa"/>
          </w:tcPr>
          <w:p w:rsidR="00CB2F38" w:rsidRPr="003869C6" w:rsidRDefault="00CB2F38" w:rsidP="003869C6">
            <w:pPr>
              <w:ind w:firstLine="709"/>
              <w:jc w:val="both"/>
              <w:rPr>
                <w:rFonts w:ascii="Times New Roman" w:hAnsi="Times New Roman"/>
                <w:color w:val="C45911" w:themeColor="accent2" w:themeShade="BF"/>
                <w:lang w:val="kk-KZ"/>
              </w:rPr>
            </w:pPr>
            <w:r w:rsidRPr="003869C6">
              <w:rPr>
                <w:rFonts w:ascii="Times New Roman" w:hAnsi="Times New Roman"/>
                <w:color w:val="C45911" w:themeColor="accent2" w:themeShade="BF"/>
                <w:lang w:val="kk-KZ"/>
              </w:rPr>
              <w:t>Ойынханалардың тұрақты клиенттері, әдетте, бір ойынды үлкен шығынсыз ойнайды.</w:t>
            </w:r>
          </w:p>
        </w:tc>
      </w:tr>
      <w:tr w:rsidR="00CB2F38" w:rsidRPr="003869C6" w:rsidTr="0026602A">
        <w:trPr>
          <w:trHeight w:val="103"/>
        </w:trPr>
        <w:tc>
          <w:tcPr>
            <w:tcW w:w="2671" w:type="dxa"/>
          </w:tcPr>
          <w:p w:rsidR="00CB2F38" w:rsidRPr="003869C6" w:rsidRDefault="00CB2F38" w:rsidP="003869C6">
            <w:pPr>
              <w:ind w:firstLine="709"/>
              <w:jc w:val="both"/>
              <w:rPr>
                <w:rFonts w:ascii="Times New Roman" w:hAnsi="Times New Roman"/>
                <w:b/>
                <w:color w:val="767171" w:themeColor="background2" w:themeShade="80"/>
                <w:lang w:val="kk-KZ"/>
              </w:rPr>
            </w:pPr>
            <w:r w:rsidRPr="003869C6">
              <w:rPr>
                <w:rFonts w:ascii="Times New Roman" w:hAnsi="Times New Roman"/>
                <w:b/>
                <w:color w:val="767171" w:themeColor="background2" w:themeShade="80"/>
                <w:lang w:val="kk-KZ"/>
              </w:rPr>
              <w:t>Кездейсоқ ойыншы</w:t>
            </w:r>
          </w:p>
        </w:tc>
        <w:tc>
          <w:tcPr>
            <w:tcW w:w="6181" w:type="dxa"/>
          </w:tcPr>
          <w:p w:rsidR="00CB2F38" w:rsidRPr="003869C6" w:rsidRDefault="00CB2F38" w:rsidP="003869C6">
            <w:pPr>
              <w:ind w:firstLine="709"/>
              <w:jc w:val="both"/>
              <w:rPr>
                <w:rFonts w:ascii="Times New Roman" w:hAnsi="Times New Roman"/>
                <w:color w:val="C45911" w:themeColor="accent2" w:themeShade="BF"/>
                <w:lang w:val="kk-KZ"/>
              </w:rPr>
            </w:pPr>
            <w:r w:rsidRPr="003869C6">
              <w:rPr>
                <w:rFonts w:ascii="Times New Roman" w:hAnsi="Times New Roman"/>
                <w:color w:val="C45911" w:themeColor="accent2" w:themeShade="BF"/>
                <w:lang w:val="kk-KZ"/>
              </w:rPr>
              <w:t>Ойын орындарына сирек келетін, белгілі бір компаниямен сөйлесіп, қатысушы мәртебесін қалыптастыру үшін абайлап және үнемді ойнайтын ойыншы.</w:t>
            </w:r>
          </w:p>
        </w:tc>
      </w:tr>
      <w:tr w:rsidR="00CB2F38" w:rsidRPr="003869C6" w:rsidTr="0026602A">
        <w:trPr>
          <w:trHeight w:val="103"/>
        </w:trPr>
        <w:tc>
          <w:tcPr>
            <w:tcW w:w="2671" w:type="dxa"/>
          </w:tcPr>
          <w:p w:rsidR="00CB2F38" w:rsidRPr="003869C6" w:rsidRDefault="00CB2F38" w:rsidP="003869C6">
            <w:pPr>
              <w:ind w:firstLine="709"/>
              <w:jc w:val="both"/>
              <w:rPr>
                <w:rFonts w:ascii="Times New Roman" w:hAnsi="Times New Roman"/>
                <w:b/>
                <w:color w:val="767171" w:themeColor="background2" w:themeShade="80"/>
                <w:lang w:val="kk-KZ"/>
              </w:rPr>
            </w:pPr>
            <w:r w:rsidRPr="003869C6">
              <w:rPr>
                <w:rFonts w:ascii="Times New Roman" w:hAnsi="Times New Roman"/>
                <w:b/>
                <w:color w:val="767171" w:themeColor="background2" w:themeShade="80"/>
                <w:lang w:val="kk-KZ"/>
              </w:rPr>
              <w:t>Интеллектуал ойыншы</w:t>
            </w:r>
          </w:p>
        </w:tc>
        <w:tc>
          <w:tcPr>
            <w:tcW w:w="6181" w:type="dxa"/>
          </w:tcPr>
          <w:p w:rsidR="00CB2F38" w:rsidRPr="003869C6" w:rsidRDefault="00CB2F38" w:rsidP="003869C6">
            <w:pPr>
              <w:ind w:firstLine="709"/>
              <w:jc w:val="both"/>
              <w:rPr>
                <w:rFonts w:ascii="Times New Roman" w:hAnsi="Times New Roman"/>
                <w:color w:val="C45911" w:themeColor="accent2" w:themeShade="BF"/>
                <w:lang w:val="kk-KZ"/>
              </w:rPr>
            </w:pPr>
            <w:r w:rsidRPr="003869C6">
              <w:rPr>
                <w:rFonts w:ascii="Times New Roman" w:hAnsi="Times New Roman"/>
                <w:color w:val="C45911" w:themeColor="accent2" w:themeShade="BF"/>
                <w:lang w:val="kk-KZ"/>
              </w:rPr>
              <w:t>Ұтыс пен ұтылыстың арақатынасын математикалық есептей алатын клиент, ол үшін ойын — интеллекттің көрінісі, жеңіс моральдық қанағат әкеледі.</w:t>
            </w:r>
          </w:p>
        </w:tc>
      </w:tr>
      <w:tr w:rsidR="00CB2F38" w:rsidRPr="003869C6" w:rsidTr="0026602A">
        <w:trPr>
          <w:trHeight w:val="67"/>
        </w:trPr>
        <w:tc>
          <w:tcPr>
            <w:tcW w:w="2671" w:type="dxa"/>
          </w:tcPr>
          <w:p w:rsidR="00CB2F38" w:rsidRPr="003869C6" w:rsidRDefault="00CB2F38" w:rsidP="003869C6">
            <w:pPr>
              <w:ind w:firstLine="709"/>
              <w:jc w:val="both"/>
              <w:rPr>
                <w:rFonts w:ascii="Times New Roman" w:hAnsi="Times New Roman"/>
                <w:b/>
                <w:color w:val="767171" w:themeColor="background2" w:themeShade="80"/>
                <w:lang w:val="kk-KZ"/>
              </w:rPr>
            </w:pPr>
            <w:r w:rsidRPr="003869C6">
              <w:rPr>
                <w:rFonts w:ascii="Times New Roman" w:hAnsi="Times New Roman"/>
                <w:b/>
                <w:color w:val="767171" w:themeColor="background2" w:themeShade="80"/>
                <w:lang w:val="kk-KZ"/>
              </w:rPr>
              <w:t>Мәртебелі ойыншы</w:t>
            </w:r>
          </w:p>
        </w:tc>
        <w:tc>
          <w:tcPr>
            <w:tcW w:w="6181" w:type="dxa"/>
          </w:tcPr>
          <w:p w:rsidR="00CB2F38" w:rsidRPr="003869C6" w:rsidRDefault="00CB2F38" w:rsidP="003869C6">
            <w:pPr>
              <w:ind w:firstLine="709"/>
              <w:jc w:val="both"/>
              <w:rPr>
                <w:rFonts w:ascii="Times New Roman" w:hAnsi="Times New Roman"/>
                <w:color w:val="C45911" w:themeColor="accent2" w:themeShade="BF"/>
                <w:lang w:val="kk-KZ"/>
              </w:rPr>
            </w:pPr>
            <w:r w:rsidRPr="003869C6">
              <w:rPr>
                <w:rFonts w:ascii="Times New Roman" w:hAnsi="Times New Roman"/>
                <w:color w:val="C45911" w:themeColor="accent2" w:themeShade="BF"/>
                <w:lang w:val="kk-KZ"/>
              </w:rPr>
              <w:t>Ойын аймақтарына өз әлеуметтік мәртебесін қолдау және өз ортасымен араласу үшін келетін, жеткілікті қамтамасыз етілген ойыншылар.</w:t>
            </w:r>
          </w:p>
        </w:tc>
      </w:tr>
      <w:tr w:rsidR="00CB2F38" w:rsidRPr="003869C6" w:rsidTr="0026602A">
        <w:trPr>
          <w:trHeight w:val="103"/>
        </w:trPr>
        <w:tc>
          <w:tcPr>
            <w:tcW w:w="2671" w:type="dxa"/>
          </w:tcPr>
          <w:p w:rsidR="00CB2F38" w:rsidRPr="003869C6" w:rsidRDefault="00CB2F38" w:rsidP="003869C6">
            <w:pPr>
              <w:ind w:firstLine="709"/>
              <w:jc w:val="both"/>
              <w:rPr>
                <w:rFonts w:ascii="Times New Roman" w:hAnsi="Times New Roman"/>
                <w:b/>
                <w:color w:val="767171" w:themeColor="background2" w:themeShade="80"/>
              </w:rPr>
            </w:pPr>
            <w:r w:rsidRPr="003869C6">
              <w:rPr>
                <w:rFonts w:ascii="Times New Roman" w:hAnsi="Times New Roman"/>
                <w:b/>
                <w:color w:val="767171" w:themeColor="background2" w:themeShade="80"/>
              </w:rPr>
              <w:t>«ВИП-</w:t>
            </w:r>
            <w:proofErr w:type="spellStart"/>
            <w:r w:rsidRPr="003869C6">
              <w:rPr>
                <w:rFonts w:ascii="Times New Roman" w:hAnsi="Times New Roman"/>
                <w:b/>
                <w:color w:val="767171" w:themeColor="background2" w:themeShade="80"/>
              </w:rPr>
              <w:t>тұлға</w:t>
            </w:r>
            <w:proofErr w:type="spellEnd"/>
            <w:r w:rsidRPr="003869C6">
              <w:rPr>
                <w:rFonts w:ascii="Times New Roman" w:hAnsi="Times New Roman"/>
                <w:b/>
                <w:color w:val="767171" w:themeColor="background2" w:themeShade="80"/>
              </w:rPr>
              <w:t>»</w:t>
            </w:r>
          </w:p>
        </w:tc>
        <w:tc>
          <w:tcPr>
            <w:tcW w:w="6181" w:type="dxa"/>
          </w:tcPr>
          <w:p w:rsidR="00CB2F38" w:rsidRPr="003869C6" w:rsidRDefault="00CB2F38" w:rsidP="003869C6">
            <w:pPr>
              <w:ind w:firstLine="709"/>
              <w:jc w:val="both"/>
              <w:rPr>
                <w:rFonts w:ascii="Times New Roman" w:hAnsi="Times New Roman"/>
                <w:color w:val="C45911" w:themeColor="accent2" w:themeShade="BF"/>
              </w:rPr>
            </w:pPr>
            <w:r w:rsidRPr="003869C6">
              <w:rPr>
                <w:rFonts w:ascii="Times New Roman" w:hAnsi="Times New Roman"/>
                <w:color w:val="C45911" w:themeColor="accent2" w:themeShade="BF"/>
              </w:rPr>
              <w:t>Жоғары дәрежедегі ойыншылар, жоғары ставкаларымен ерекшеленеді, ұтылу олар үшін материалдық шығын емес, ойын мәртебесін растау үшін ойнайды.</w:t>
            </w:r>
          </w:p>
        </w:tc>
      </w:tr>
      <w:tr w:rsidR="00CB2F38" w:rsidRPr="003869C6" w:rsidTr="0026602A">
        <w:trPr>
          <w:trHeight w:val="103"/>
        </w:trPr>
        <w:tc>
          <w:tcPr>
            <w:tcW w:w="2671" w:type="dxa"/>
          </w:tcPr>
          <w:p w:rsidR="00CB2F38" w:rsidRPr="003869C6" w:rsidRDefault="00CB2F38" w:rsidP="003869C6">
            <w:pPr>
              <w:ind w:firstLine="709"/>
              <w:jc w:val="both"/>
              <w:rPr>
                <w:rFonts w:ascii="Times New Roman" w:hAnsi="Times New Roman"/>
                <w:b/>
                <w:color w:val="767171" w:themeColor="background2" w:themeShade="80"/>
                <w:lang w:val="kk-KZ"/>
              </w:rPr>
            </w:pPr>
            <w:r w:rsidRPr="003869C6">
              <w:rPr>
                <w:rFonts w:ascii="Times New Roman" w:hAnsi="Times New Roman"/>
                <w:b/>
                <w:color w:val="767171" w:themeColor="background2" w:themeShade="80"/>
                <w:lang w:val="kk-KZ"/>
              </w:rPr>
              <w:t>Кәсіби ойыншы</w:t>
            </w:r>
          </w:p>
        </w:tc>
        <w:tc>
          <w:tcPr>
            <w:tcW w:w="6181" w:type="dxa"/>
          </w:tcPr>
          <w:p w:rsidR="00CB2F38" w:rsidRPr="003869C6" w:rsidRDefault="00CB2F38" w:rsidP="003869C6">
            <w:pPr>
              <w:ind w:firstLine="709"/>
              <w:jc w:val="both"/>
              <w:rPr>
                <w:rFonts w:ascii="Times New Roman" w:hAnsi="Times New Roman"/>
                <w:color w:val="C45911" w:themeColor="accent2" w:themeShade="BF"/>
                <w:lang w:val="kk-KZ"/>
              </w:rPr>
            </w:pPr>
            <w:r w:rsidRPr="003869C6">
              <w:rPr>
                <w:rFonts w:ascii="Times New Roman" w:hAnsi="Times New Roman"/>
                <w:color w:val="C45911" w:themeColor="accent2" w:themeShade="BF"/>
                <w:lang w:val="kk-KZ"/>
              </w:rPr>
              <w:t>Құмар ойындарды табыс көзі ретінде пайдаланатын тұрақты қатысушылар, бұл олардың кәсіби қызметі, суық қанды, есепшіл, ойын механизмін жетік меңгерген, үлкен ұтысқа дейін ойнайды.</w:t>
            </w:r>
          </w:p>
        </w:tc>
      </w:tr>
      <w:tr w:rsidR="00CB2F38" w:rsidRPr="003869C6" w:rsidTr="0026602A">
        <w:trPr>
          <w:trHeight w:val="103"/>
        </w:trPr>
        <w:tc>
          <w:tcPr>
            <w:tcW w:w="2671" w:type="dxa"/>
          </w:tcPr>
          <w:p w:rsidR="00CB2F38" w:rsidRPr="003869C6" w:rsidRDefault="00CB2F38" w:rsidP="003869C6">
            <w:pPr>
              <w:ind w:firstLine="709"/>
              <w:jc w:val="both"/>
              <w:rPr>
                <w:rFonts w:ascii="Times New Roman" w:hAnsi="Times New Roman"/>
                <w:b/>
                <w:color w:val="767171" w:themeColor="background2" w:themeShade="80"/>
                <w:lang w:val="kk-KZ"/>
              </w:rPr>
            </w:pPr>
            <w:r w:rsidRPr="003869C6">
              <w:rPr>
                <w:rFonts w:ascii="Times New Roman" w:hAnsi="Times New Roman"/>
                <w:b/>
                <w:color w:val="767171" w:themeColor="background2" w:themeShade="80"/>
                <w:lang w:val="kk-KZ"/>
              </w:rPr>
              <w:t>Үмітсіз ойыншы</w:t>
            </w:r>
          </w:p>
        </w:tc>
        <w:tc>
          <w:tcPr>
            <w:tcW w:w="6181" w:type="dxa"/>
          </w:tcPr>
          <w:p w:rsidR="00CB2F38" w:rsidRPr="003869C6" w:rsidRDefault="00CB2F38" w:rsidP="003869C6">
            <w:pPr>
              <w:ind w:firstLine="709"/>
              <w:jc w:val="both"/>
              <w:rPr>
                <w:rFonts w:ascii="Times New Roman" w:hAnsi="Times New Roman"/>
                <w:color w:val="C45911" w:themeColor="accent2" w:themeShade="BF"/>
                <w:lang w:val="kk-KZ"/>
              </w:rPr>
            </w:pPr>
            <w:r w:rsidRPr="003869C6">
              <w:rPr>
                <w:rFonts w:ascii="Times New Roman" w:hAnsi="Times New Roman"/>
                <w:color w:val="C45911" w:themeColor="accent2" w:themeShade="BF"/>
                <w:lang w:val="kk-KZ"/>
              </w:rPr>
              <w:t>Материалдық немесе моральдық өмірлік мәселелерді шешу үшін ойынхананың клиенті болған адам, жиі кейіннен тұрақты ойыншыға айналады.</w:t>
            </w:r>
          </w:p>
        </w:tc>
      </w:tr>
      <w:tr w:rsidR="00CB2F38" w:rsidRPr="003869C6" w:rsidTr="0026602A">
        <w:trPr>
          <w:trHeight w:val="103"/>
        </w:trPr>
        <w:tc>
          <w:tcPr>
            <w:tcW w:w="2671" w:type="dxa"/>
          </w:tcPr>
          <w:p w:rsidR="00CB2F38" w:rsidRPr="003869C6" w:rsidRDefault="00CB2F38" w:rsidP="003869C6">
            <w:pPr>
              <w:ind w:firstLine="709"/>
              <w:jc w:val="both"/>
              <w:rPr>
                <w:rFonts w:ascii="Times New Roman" w:hAnsi="Times New Roman"/>
                <w:b/>
                <w:color w:val="767171" w:themeColor="background2" w:themeShade="80"/>
                <w:lang w:val="kk-KZ"/>
              </w:rPr>
            </w:pPr>
            <w:r w:rsidRPr="003869C6">
              <w:rPr>
                <w:rFonts w:ascii="Times New Roman" w:hAnsi="Times New Roman"/>
                <w:b/>
                <w:color w:val="767171" w:themeColor="background2" w:themeShade="80"/>
                <w:lang w:val="kk-KZ"/>
              </w:rPr>
              <w:t>Лудоман</w:t>
            </w:r>
          </w:p>
        </w:tc>
        <w:tc>
          <w:tcPr>
            <w:tcW w:w="6181" w:type="dxa"/>
          </w:tcPr>
          <w:p w:rsidR="00CB2F38" w:rsidRPr="003869C6" w:rsidRDefault="00CB2F38" w:rsidP="003869C6">
            <w:pPr>
              <w:ind w:firstLine="709"/>
              <w:jc w:val="both"/>
              <w:rPr>
                <w:rFonts w:ascii="Times New Roman" w:hAnsi="Times New Roman"/>
                <w:color w:val="C45911" w:themeColor="accent2" w:themeShade="BF"/>
                <w:lang w:val="kk-KZ"/>
              </w:rPr>
            </w:pPr>
            <w:r w:rsidRPr="003869C6">
              <w:rPr>
                <w:rFonts w:ascii="Times New Roman" w:hAnsi="Times New Roman"/>
                <w:color w:val="C45911" w:themeColor="accent2" w:themeShade="BF"/>
                <w:lang w:val="kk-KZ"/>
              </w:rPr>
              <w:t>Патологиялық, мәжбүрлі түрде құмар ойындарға тәуелді ойыншы, үлкен шығынға ұшыраса да тоқтай алмайды, бірақ өзін ойынға тәуелді деп санамайды.</w:t>
            </w:r>
          </w:p>
        </w:tc>
      </w:tr>
      <w:tr w:rsidR="00CB2F38" w:rsidRPr="003869C6" w:rsidTr="0026602A">
        <w:trPr>
          <w:trHeight w:val="101"/>
        </w:trPr>
        <w:tc>
          <w:tcPr>
            <w:tcW w:w="2671" w:type="dxa"/>
            <w:tcBorders>
              <w:bottom w:val="single" w:sz="4" w:space="0" w:color="auto"/>
            </w:tcBorders>
          </w:tcPr>
          <w:p w:rsidR="00CB2F38" w:rsidRPr="003869C6" w:rsidRDefault="00CB2F38" w:rsidP="003869C6">
            <w:pPr>
              <w:ind w:firstLine="709"/>
              <w:jc w:val="both"/>
              <w:rPr>
                <w:rFonts w:ascii="Times New Roman" w:hAnsi="Times New Roman"/>
                <w:b/>
                <w:color w:val="767171" w:themeColor="background2" w:themeShade="80"/>
                <w:lang w:val="kk-KZ"/>
              </w:rPr>
            </w:pPr>
            <w:r w:rsidRPr="003869C6">
              <w:rPr>
                <w:rFonts w:ascii="Times New Roman" w:hAnsi="Times New Roman"/>
                <w:b/>
                <w:color w:val="767171" w:themeColor="background2" w:themeShade="80"/>
                <w:lang w:val="kk-KZ"/>
              </w:rPr>
              <w:t>Алаяқтар</w:t>
            </w:r>
          </w:p>
        </w:tc>
        <w:tc>
          <w:tcPr>
            <w:tcW w:w="6181" w:type="dxa"/>
            <w:tcBorders>
              <w:bottom w:val="single" w:sz="4" w:space="0" w:color="auto"/>
            </w:tcBorders>
          </w:tcPr>
          <w:p w:rsidR="00CB2F38" w:rsidRPr="003869C6" w:rsidRDefault="00CB2F38" w:rsidP="003869C6">
            <w:pPr>
              <w:ind w:firstLine="709"/>
              <w:jc w:val="both"/>
              <w:rPr>
                <w:rFonts w:ascii="Times New Roman" w:hAnsi="Times New Roman"/>
                <w:color w:val="C45911" w:themeColor="accent2" w:themeShade="BF"/>
                <w:lang w:val="kk-KZ"/>
              </w:rPr>
            </w:pPr>
            <w:r w:rsidRPr="003869C6">
              <w:rPr>
                <w:rFonts w:ascii="Times New Roman" w:hAnsi="Times New Roman"/>
                <w:color w:val="C45911" w:themeColor="accent2" w:themeShade="BF"/>
                <w:lang w:val="kk-KZ"/>
              </w:rPr>
              <w:t>Ойын процесінде болмаса да, алдау арқылы біреудің мүлкін заңсыз иемденуді көздейтін алаяқтар; бұл санаттағы ойыншылар әдетте құмар ойынға тәуелді емес.</w:t>
            </w:r>
          </w:p>
        </w:tc>
      </w:tr>
    </w:tbl>
    <w:p w:rsidR="0026602A" w:rsidRPr="003869C6" w:rsidRDefault="0026602A" w:rsidP="003869C6">
      <w:pPr>
        <w:pStyle w:val="a5"/>
        <w:spacing w:before="0" w:beforeAutospacing="0" w:after="0" w:afterAutospacing="0"/>
        <w:ind w:firstLine="709"/>
        <w:jc w:val="both"/>
        <w:rPr>
          <w:bCs/>
          <w:color w:val="000000"/>
          <w:sz w:val="22"/>
          <w:szCs w:val="22"/>
          <w:lang w:val="kk-KZ"/>
        </w:rPr>
      </w:pPr>
    </w:p>
    <w:p w:rsidR="005F5F85" w:rsidRPr="003869C6" w:rsidRDefault="005F5F85" w:rsidP="003869C6">
      <w:pPr>
        <w:pStyle w:val="a5"/>
        <w:spacing w:before="0" w:beforeAutospacing="0" w:after="0" w:afterAutospacing="0"/>
        <w:ind w:firstLine="709"/>
        <w:jc w:val="both"/>
        <w:rPr>
          <w:b/>
          <w:bCs/>
          <w:color w:val="000000"/>
          <w:sz w:val="22"/>
          <w:szCs w:val="22"/>
          <w:lang w:val="kk-KZ"/>
        </w:rPr>
      </w:pPr>
    </w:p>
    <w:p w:rsidR="0050643D" w:rsidRPr="003869C6" w:rsidRDefault="0050643D" w:rsidP="003869C6">
      <w:pPr>
        <w:pStyle w:val="a5"/>
        <w:spacing w:before="0" w:beforeAutospacing="0" w:after="0" w:afterAutospacing="0"/>
        <w:ind w:firstLine="709"/>
        <w:jc w:val="both"/>
        <w:rPr>
          <w:sz w:val="22"/>
          <w:szCs w:val="22"/>
          <w:lang w:val="kk-KZ"/>
        </w:rPr>
      </w:pPr>
      <w:r w:rsidRPr="003869C6">
        <w:rPr>
          <w:b/>
          <w:bCs/>
          <w:color w:val="000000"/>
          <w:sz w:val="22"/>
          <w:szCs w:val="22"/>
          <w:lang w:val="kk-KZ"/>
        </w:rPr>
        <w:lastRenderedPageBreak/>
        <w:t>Құмар ойындардың алдын алу және оның теріс әсерін азайту</w:t>
      </w:r>
    </w:p>
    <w:p w:rsidR="0050643D" w:rsidRPr="003869C6" w:rsidRDefault="0050643D" w:rsidP="003869C6">
      <w:pPr>
        <w:pStyle w:val="a5"/>
        <w:spacing w:before="0" w:beforeAutospacing="0" w:after="0" w:afterAutospacing="0"/>
        <w:ind w:firstLine="709"/>
        <w:jc w:val="both"/>
        <w:rPr>
          <w:sz w:val="22"/>
          <w:szCs w:val="22"/>
          <w:lang w:val="kk-KZ"/>
        </w:rPr>
      </w:pPr>
      <w:r w:rsidRPr="003869C6">
        <w:rPr>
          <w:color w:val="000000"/>
          <w:sz w:val="22"/>
          <w:szCs w:val="22"/>
          <w:lang w:val="kk-KZ"/>
        </w:rPr>
        <w:t>Жасөспірімдер мен жастарды құмар ойындардың зиянынан қорғау үшін бірқатар шараларды жүзеге асыру қажет. Біріншіден, құмар ойындарға қолжетімділікті шектеу және жасөспірімдердің бұл ойындарға қатысуын бақылау маңызды. Интернеттегі ойын платформаларына кіру үшін жасты растау механизмдерін қатаңдату және арнайы фильтрлер енгізу қажет.</w:t>
      </w:r>
    </w:p>
    <w:p w:rsidR="0050643D" w:rsidRPr="003869C6" w:rsidRDefault="0050643D" w:rsidP="003869C6">
      <w:pPr>
        <w:pStyle w:val="a5"/>
        <w:spacing w:before="0" w:beforeAutospacing="0" w:after="0" w:afterAutospacing="0"/>
        <w:ind w:firstLine="709"/>
        <w:jc w:val="both"/>
        <w:rPr>
          <w:sz w:val="22"/>
          <w:szCs w:val="22"/>
          <w:lang w:val="kk-KZ"/>
        </w:rPr>
      </w:pPr>
      <w:r w:rsidRPr="003869C6">
        <w:rPr>
          <w:color w:val="000000"/>
          <w:sz w:val="22"/>
          <w:szCs w:val="22"/>
          <w:lang w:val="kk-KZ"/>
        </w:rPr>
        <w:t>Екіншіден, ата-аналар мен мұғалімдер жасөспірімдерге құмар ойындардың зияны туралы ақпарат беріп, олардың ойындарға қатысты мінез-құлқын бақылауы керек. Әсіресе, жасөспірімдердің бос уақытын пайдалы істерге жұмсауын қамтамасыз етіп, салауатты өмір салтын насихаттау маңызды. </w:t>
      </w:r>
    </w:p>
    <w:p w:rsidR="0050643D" w:rsidRPr="003869C6" w:rsidRDefault="0050643D" w:rsidP="003869C6">
      <w:pPr>
        <w:pStyle w:val="a5"/>
        <w:spacing w:before="0" w:beforeAutospacing="0" w:after="0" w:afterAutospacing="0"/>
        <w:ind w:firstLine="709"/>
        <w:jc w:val="both"/>
        <w:rPr>
          <w:sz w:val="22"/>
          <w:szCs w:val="22"/>
          <w:lang w:val="kk-KZ"/>
        </w:rPr>
      </w:pPr>
      <w:r w:rsidRPr="003869C6">
        <w:rPr>
          <w:color w:val="000000"/>
          <w:sz w:val="22"/>
          <w:szCs w:val="22"/>
          <w:lang w:val="kk-KZ"/>
        </w:rPr>
        <w:t>Үшіншіден, жастардың қаржылық сауаттылығын арттыру да құмар ойындардың алдын алу шараларының бірі болып табылады. Қаржылық сауаттылық жасөспірімдерге өз ақшаларын тиімді басқаруға және құмар ойындарға артық қаржы жұмсамауға көмектеседі.</w:t>
      </w:r>
    </w:p>
    <w:p w:rsidR="0050643D" w:rsidRPr="003869C6" w:rsidRDefault="0050643D" w:rsidP="003869C6">
      <w:pPr>
        <w:pStyle w:val="a5"/>
        <w:spacing w:before="0" w:beforeAutospacing="0" w:after="0" w:afterAutospacing="0"/>
        <w:ind w:firstLine="709"/>
        <w:jc w:val="both"/>
        <w:rPr>
          <w:sz w:val="22"/>
          <w:szCs w:val="22"/>
          <w:lang w:val="kk-KZ"/>
        </w:rPr>
      </w:pPr>
      <w:r w:rsidRPr="003869C6">
        <w:rPr>
          <w:color w:val="000000"/>
          <w:sz w:val="22"/>
          <w:szCs w:val="22"/>
          <w:lang w:val="kk-KZ"/>
        </w:rPr>
        <w:t xml:space="preserve">Санаққа сүйенсек, өткен жылы 14–18 жас аралығындағы жасөспірімдердің 50,1%-ы компьютерлік ойындарға көп уақыт бөлген. Кәмелеттік жасқа жеткен, 23 жасқа дейінгі топта бұл көрсеткіш біршама аз — 41,8%, ал 24–28 жас аралығындағы категорияда одан да төмен — 30,5%. Бірақ ең «үлкен» жас тобында, яғни 29–34 жас аралығында компьютерлік ойынға әуесқойлардың үлесі айтарлықтай жоғарылап, 40,6%-ды құрады. Ал құмар ойындарға келсек, олардың үлесі жас ұлғайған сайын арта түседі. </w:t>
      </w:r>
      <w:r w:rsidRPr="003869C6">
        <w:rPr>
          <w:color w:val="000000"/>
          <w:sz w:val="22"/>
          <w:szCs w:val="22"/>
        </w:rPr>
        <w:t>Ең жоғары көрсеткіш — 4,7%, ол 29–34 жас аралығындағы топқа тиесілі. </w:t>
      </w:r>
    </w:p>
    <w:p w:rsidR="0050643D" w:rsidRPr="003869C6" w:rsidRDefault="0050643D" w:rsidP="003869C6">
      <w:pPr>
        <w:pStyle w:val="a5"/>
        <w:spacing w:before="0" w:beforeAutospacing="0" w:after="0" w:afterAutospacing="0"/>
        <w:ind w:firstLine="709"/>
        <w:jc w:val="both"/>
        <w:rPr>
          <w:sz w:val="22"/>
          <w:szCs w:val="22"/>
        </w:rPr>
      </w:pPr>
      <w:r w:rsidRPr="003869C6">
        <w:rPr>
          <w:noProof/>
          <w:color w:val="000000"/>
          <w:sz w:val="22"/>
          <w:szCs w:val="22"/>
          <w:bdr w:val="none" w:sz="0" w:space="0" w:color="auto" w:frame="1"/>
        </w:rPr>
        <w:drawing>
          <wp:inline distT="0" distB="0" distL="0" distR="0">
            <wp:extent cx="4943475" cy="2225956"/>
            <wp:effectExtent l="0" t="0" r="0" b="3175"/>
            <wp:docPr id="1" name="Рисунок 1" descr="https://lh7-rt.googleusercontent.com/docsz/AD_4nXcUVZ2mhKAYdFzmfvta5AADVx-XY0M5YQjswSNGjMtesZb6Id-mrATrIkwfKBCis0G-INiQIsjYgwHu_Xm3Dttq7QH7cZR4QaY5r-oXphFRhQ_c5gC6oEnuN5Lvo87heBnHsrFxIicawRUDRM73OUqo1fA?key=yQXdHgpQm5OXQsGcTjf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cUVZ2mhKAYdFzmfvta5AADVx-XY0M5YQjswSNGjMtesZb6Id-mrATrIkwfKBCis0G-INiQIsjYgwHu_Xm3Dttq7QH7cZR4QaY5r-oXphFRhQ_c5gC6oEnuN5Lvo87heBnHsrFxIicawRUDRM73OUqo1fA?key=yQXdHgpQm5OXQsGcTjfd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77414" cy="2241238"/>
                    </a:xfrm>
                    <a:prstGeom prst="rect">
                      <a:avLst/>
                    </a:prstGeom>
                    <a:noFill/>
                    <a:ln>
                      <a:noFill/>
                    </a:ln>
                  </pic:spPr>
                </pic:pic>
              </a:graphicData>
            </a:graphic>
          </wp:inline>
        </w:drawing>
      </w:r>
    </w:p>
    <w:p w:rsidR="0050643D" w:rsidRPr="003869C6" w:rsidRDefault="0041316D" w:rsidP="00BF4C24">
      <w:pPr>
        <w:pStyle w:val="a5"/>
        <w:spacing w:before="0" w:beforeAutospacing="0" w:after="0" w:afterAutospacing="0"/>
        <w:ind w:firstLine="709"/>
        <w:jc w:val="center"/>
        <w:rPr>
          <w:iCs/>
          <w:color w:val="000000"/>
          <w:sz w:val="22"/>
          <w:szCs w:val="22"/>
          <w:lang w:val="kk-KZ"/>
        </w:rPr>
      </w:pPr>
      <w:r w:rsidRPr="003869C6">
        <w:rPr>
          <w:iCs/>
          <w:color w:val="000000"/>
          <w:sz w:val="22"/>
          <w:szCs w:val="22"/>
        </w:rPr>
        <w:t>1</w:t>
      </w:r>
      <w:r w:rsidR="005F5F85" w:rsidRPr="003869C6">
        <w:rPr>
          <w:iCs/>
          <w:color w:val="000000"/>
          <w:sz w:val="22"/>
          <w:szCs w:val="22"/>
          <w:lang w:val="kk-KZ"/>
        </w:rPr>
        <w:t>сурет</w:t>
      </w:r>
      <w:r w:rsidRPr="003869C6">
        <w:rPr>
          <w:iCs/>
          <w:color w:val="000000"/>
          <w:sz w:val="22"/>
          <w:szCs w:val="22"/>
        </w:rPr>
        <w:t xml:space="preserve"> -</w:t>
      </w:r>
      <w:proofErr w:type="spellStart"/>
      <w:r w:rsidR="0050643D" w:rsidRPr="003869C6">
        <w:rPr>
          <w:iCs/>
          <w:color w:val="000000"/>
          <w:sz w:val="22"/>
          <w:szCs w:val="22"/>
        </w:rPr>
        <w:t>Респонденттердің</w:t>
      </w:r>
      <w:proofErr w:type="spellEnd"/>
      <w:r w:rsidR="0050643D" w:rsidRPr="003869C6">
        <w:rPr>
          <w:iCs/>
          <w:color w:val="000000"/>
          <w:sz w:val="22"/>
          <w:szCs w:val="22"/>
        </w:rPr>
        <w:t xml:space="preserve"> </w:t>
      </w:r>
      <w:proofErr w:type="spellStart"/>
      <w:r w:rsidR="0050643D" w:rsidRPr="003869C6">
        <w:rPr>
          <w:iCs/>
          <w:color w:val="000000"/>
          <w:sz w:val="22"/>
          <w:szCs w:val="22"/>
        </w:rPr>
        <w:t>жауабы</w:t>
      </w:r>
      <w:proofErr w:type="spellEnd"/>
      <w:r w:rsidR="0050643D" w:rsidRPr="003869C6">
        <w:rPr>
          <w:iCs/>
          <w:color w:val="000000"/>
          <w:sz w:val="22"/>
          <w:szCs w:val="22"/>
        </w:rPr>
        <w:t xml:space="preserve"> %</w:t>
      </w:r>
    </w:p>
    <w:p w:rsidR="00BF4C24" w:rsidRDefault="00BF4C24" w:rsidP="003869C6">
      <w:pPr>
        <w:pStyle w:val="a5"/>
        <w:spacing w:before="0" w:beforeAutospacing="0" w:after="0" w:afterAutospacing="0"/>
        <w:ind w:firstLine="709"/>
        <w:jc w:val="both"/>
        <w:rPr>
          <w:sz w:val="22"/>
          <w:szCs w:val="22"/>
          <w:lang w:val="kk-KZ"/>
        </w:rPr>
      </w:pPr>
    </w:p>
    <w:p w:rsidR="00434BB5" w:rsidRPr="003869C6" w:rsidRDefault="0050643D" w:rsidP="003869C6">
      <w:pPr>
        <w:pStyle w:val="a5"/>
        <w:spacing w:before="0" w:beforeAutospacing="0" w:after="0" w:afterAutospacing="0"/>
        <w:ind w:firstLine="709"/>
        <w:jc w:val="both"/>
        <w:rPr>
          <w:sz w:val="22"/>
          <w:szCs w:val="22"/>
          <w:lang w:val="kk-KZ"/>
        </w:rPr>
      </w:pPr>
      <w:r w:rsidRPr="003869C6">
        <w:rPr>
          <w:sz w:val="22"/>
          <w:szCs w:val="22"/>
          <w:lang w:val="kk-KZ"/>
        </w:rPr>
        <w:t xml:space="preserve">Ойын құмарлықтың негізгі себебі — жеңіл ақша табуға әдеттену, қанағатсыздық пен тәуелділік. Сондай-ақ қазір жастар бұл жолға бір-бірін шақырады. Түбі немен аяқталатынын білмейді. Меніңше, қандай проблема болса да, оның алдын алу маңызды. Сондықтан алдағы уақытта заң шығарушы органдар осы мәселенің алдын алуы керек. </w:t>
      </w:r>
    </w:p>
    <w:p w:rsidR="002E1C8D" w:rsidRPr="003869C6" w:rsidRDefault="002E1C8D" w:rsidP="003869C6">
      <w:pPr>
        <w:pStyle w:val="a5"/>
        <w:spacing w:before="0" w:beforeAutospacing="0" w:after="0" w:afterAutospacing="0"/>
        <w:ind w:firstLine="709"/>
        <w:jc w:val="both"/>
        <w:rPr>
          <w:b/>
          <w:sz w:val="22"/>
          <w:szCs w:val="22"/>
          <w:lang w:val="kk-KZ"/>
        </w:rPr>
      </w:pPr>
      <w:r w:rsidRPr="003869C6">
        <w:rPr>
          <w:b/>
          <w:sz w:val="22"/>
          <w:szCs w:val="22"/>
          <w:lang w:val="kk-KZ"/>
        </w:rPr>
        <w:t>Зерттеу нәтижелері</w:t>
      </w:r>
    </w:p>
    <w:p w:rsidR="002E1C8D" w:rsidRPr="003869C6" w:rsidRDefault="002E1C8D" w:rsidP="003869C6">
      <w:pPr>
        <w:pStyle w:val="a5"/>
        <w:spacing w:before="0" w:beforeAutospacing="0" w:after="0" w:afterAutospacing="0"/>
        <w:ind w:firstLine="709"/>
        <w:jc w:val="both"/>
        <w:rPr>
          <w:sz w:val="22"/>
          <w:szCs w:val="22"/>
          <w:lang w:val="kk-KZ"/>
        </w:rPr>
      </w:pPr>
      <w:r w:rsidRPr="003869C6">
        <w:rPr>
          <w:sz w:val="22"/>
          <w:szCs w:val="22"/>
          <w:lang w:val="kk-KZ"/>
        </w:rPr>
        <w:t>Ойынға тәуелділік — бұл мемлекеттік деңгейдегі мәселе екені бұрыннан белгілі, оны шешу үшін кешенді көзқарас қажет. Кез келген ауруды емдегеннен гөрі оның алдын алу оңай екенін білеміз, сондықтан осы тәуелділіктің алдын алу механизмдеріне ерекше назар аудару керек. Олардың ішіндегі ең маңыздысы әлеуметтік-психологиялық және құқықтық шаралар болып табылады.</w:t>
      </w:r>
    </w:p>
    <w:p w:rsidR="0050643D" w:rsidRPr="003869C6" w:rsidRDefault="002E1C8D" w:rsidP="003869C6">
      <w:pPr>
        <w:pStyle w:val="a5"/>
        <w:spacing w:before="0" w:beforeAutospacing="0" w:after="0" w:afterAutospacing="0"/>
        <w:ind w:firstLine="709"/>
        <w:jc w:val="both"/>
        <w:rPr>
          <w:sz w:val="22"/>
          <w:szCs w:val="22"/>
        </w:rPr>
      </w:pPr>
      <w:r w:rsidRPr="003869C6">
        <w:rPr>
          <w:sz w:val="22"/>
          <w:szCs w:val="22"/>
        </w:rPr>
        <w:t>Алдымен әлеуметтік-психологиялық аспектілерден бастайық. Баланың алғашқы әлеуметтенуі мектепте өтеді, онда ол көп уақытын өткізеді, сыныптастарымен және мұғалімдерімен қарым-қатынас жасайды, жаңа білім мен тәжірибе жинақтайды. Сондықтан бұл мәселені шешудің бір құралы ретінде ойынға тәуелділіктің алдын алу бойынша профилактикалық жұмыстарды жүргізу маңызды: түрлі бейнедәрістер, осы мәселеге қатысты әңгімелер мен пікірталастар ұйымдастырылуы қажет. Мұғалімдер тек оқушылармен ғана емес, олардың ата-аналарымен де жұмыс істеуі керек, себебі отбасы мүшелерінің мінез-құлқы әрбір бала үшін басты өмірлік бағдарға айналады. Мысалы, егер отбасында тәуелді ойыншылар болса, бала да солардың мінез-құлық үлгісін қабылдап, солай болуы мүмкін.</w:t>
      </w:r>
    </w:p>
    <w:p w:rsidR="002E1C8D" w:rsidRPr="003869C6" w:rsidRDefault="002E1C8D" w:rsidP="003869C6">
      <w:pPr>
        <w:pStyle w:val="a5"/>
        <w:spacing w:before="0" w:beforeAutospacing="0" w:after="0" w:afterAutospacing="0"/>
        <w:ind w:firstLine="709"/>
        <w:jc w:val="both"/>
        <w:rPr>
          <w:sz w:val="22"/>
          <w:szCs w:val="22"/>
        </w:rPr>
      </w:pPr>
      <w:r w:rsidRPr="003869C6">
        <w:rPr>
          <w:sz w:val="22"/>
          <w:szCs w:val="22"/>
        </w:rPr>
        <w:t xml:space="preserve">Компьютерлік тәуелділіктің балалар мен жасөспірімдер арасында таралуының алдын алу мақсатында психотерапевт-дәрігерлердің, наркологтардың және клиникалық психологтардың күш-жігерімен мектеп психологтарын аддикттерді экспресс-диагностика технологияларына және </w:t>
      </w:r>
      <w:r w:rsidRPr="003869C6">
        <w:rPr>
          <w:sz w:val="22"/>
          <w:szCs w:val="22"/>
        </w:rPr>
        <w:lastRenderedPageBreak/>
        <w:t>тәуекел топтарын мектептер мен басқа да оқу орындарында анықтауға міндетті түрде үйрету орынды. Оқыту аяқталғаннан кейін мектеп психологтары балалармен де, олардың ата-аналарымен де мақсатты топтық профилактикалық тренингтер өткізе алады [14; 16, б. 137].</w:t>
      </w:r>
    </w:p>
    <w:p w:rsidR="002E1C8D" w:rsidRPr="003869C6" w:rsidRDefault="002E1C8D" w:rsidP="003869C6">
      <w:pPr>
        <w:pStyle w:val="a5"/>
        <w:spacing w:before="0" w:beforeAutospacing="0" w:after="0" w:afterAutospacing="0"/>
        <w:ind w:firstLine="709"/>
        <w:jc w:val="both"/>
        <w:rPr>
          <w:sz w:val="22"/>
          <w:szCs w:val="22"/>
        </w:rPr>
      </w:pPr>
      <w:proofErr w:type="spellStart"/>
      <w:r w:rsidRPr="003869C6">
        <w:rPr>
          <w:sz w:val="22"/>
          <w:szCs w:val="22"/>
        </w:rPr>
        <w:t>Ата-аналар</w:t>
      </w:r>
      <w:proofErr w:type="spellEnd"/>
      <w:r w:rsidRPr="003869C6">
        <w:rPr>
          <w:sz w:val="22"/>
          <w:szCs w:val="22"/>
        </w:rPr>
        <w:t xml:space="preserve"> </w:t>
      </w:r>
      <w:proofErr w:type="spellStart"/>
      <w:r w:rsidRPr="003869C6">
        <w:rPr>
          <w:sz w:val="22"/>
          <w:szCs w:val="22"/>
        </w:rPr>
        <w:t>ойынға</w:t>
      </w:r>
      <w:proofErr w:type="spellEnd"/>
      <w:r w:rsidRPr="003869C6">
        <w:rPr>
          <w:sz w:val="22"/>
          <w:szCs w:val="22"/>
        </w:rPr>
        <w:t xml:space="preserve"> </w:t>
      </w:r>
      <w:proofErr w:type="spellStart"/>
      <w:r w:rsidRPr="003869C6">
        <w:rPr>
          <w:sz w:val="22"/>
          <w:szCs w:val="22"/>
        </w:rPr>
        <w:t>тәуелділіктің</w:t>
      </w:r>
      <w:proofErr w:type="spellEnd"/>
      <w:r w:rsidRPr="003869C6">
        <w:rPr>
          <w:sz w:val="22"/>
          <w:szCs w:val="22"/>
        </w:rPr>
        <w:t xml:space="preserve"> </w:t>
      </w:r>
      <w:proofErr w:type="spellStart"/>
      <w:r w:rsidRPr="003869C6">
        <w:rPr>
          <w:sz w:val="22"/>
          <w:szCs w:val="22"/>
        </w:rPr>
        <w:t>пайда</w:t>
      </w:r>
      <w:proofErr w:type="spellEnd"/>
      <w:r w:rsidRPr="003869C6">
        <w:rPr>
          <w:sz w:val="22"/>
          <w:szCs w:val="22"/>
        </w:rPr>
        <w:t xml:space="preserve"> </w:t>
      </w:r>
      <w:proofErr w:type="spellStart"/>
      <w:r w:rsidRPr="003869C6">
        <w:rPr>
          <w:sz w:val="22"/>
          <w:szCs w:val="22"/>
        </w:rPr>
        <w:t>болуын</w:t>
      </w:r>
      <w:proofErr w:type="spellEnd"/>
      <w:r w:rsidRPr="003869C6">
        <w:rPr>
          <w:sz w:val="22"/>
          <w:szCs w:val="22"/>
        </w:rPr>
        <w:t xml:space="preserve"> </w:t>
      </w:r>
      <w:proofErr w:type="spellStart"/>
      <w:r w:rsidRPr="003869C6">
        <w:rPr>
          <w:sz w:val="22"/>
          <w:szCs w:val="22"/>
        </w:rPr>
        <w:t>болдырмау</w:t>
      </w:r>
      <w:proofErr w:type="spellEnd"/>
      <w:r w:rsidRPr="003869C6">
        <w:rPr>
          <w:sz w:val="22"/>
          <w:szCs w:val="22"/>
        </w:rPr>
        <w:t xml:space="preserve"> </w:t>
      </w:r>
      <w:proofErr w:type="spellStart"/>
      <w:r w:rsidRPr="003869C6">
        <w:rPr>
          <w:sz w:val="22"/>
          <w:szCs w:val="22"/>
        </w:rPr>
        <w:t>үшін</w:t>
      </w:r>
      <w:proofErr w:type="spellEnd"/>
      <w:r w:rsidRPr="003869C6">
        <w:rPr>
          <w:sz w:val="22"/>
          <w:szCs w:val="22"/>
        </w:rPr>
        <w:t xml:space="preserve"> </w:t>
      </w:r>
      <w:proofErr w:type="spellStart"/>
      <w:r w:rsidRPr="003869C6">
        <w:rPr>
          <w:sz w:val="22"/>
          <w:szCs w:val="22"/>
        </w:rPr>
        <w:t>жеке</w:t>
      </w:r>
      <w:proofErr w:type="spellEnd"/>
      <w:r w:rsidRPr="003869C6">
        <w:rPr>
          <w:sz w:val="22"/>
          <w:szCs w:val="22"/>
        </w:rPr>
        <w:t xml:space="preserve"> </w:t>
      </w:r>
      <w:proofErr w:type="spellStart"/>
      <w:r w:rsidRPr="003869C6">
        <w:rPr>
          <w:sz w:val="22"/>
          <w:szCs w:val="22"/>
        </w:rPr>
        <w:t>оң</w:t>
      </w:r>
      <w:proofErr w:type="spellEnd"/>
      <w:r w:rsidRPr="003869C6">
        <w:rPr>
          <w:sz w:val="22"/>
          <w:szCs w:val="22"/>
        </w:rPr>
        <w:t xml:space="preserve"> </w:t>
      </w:r>
      <w:proofErr w:type="spellStart"/>
      <w:r w:rsidRPr="003869C6">
        <w:rPr>
          <w:sz w:val="22"/>
          <w:szCs w:val="22"/>
        </w:rPr>
        <w:t>үлгіні</w:t>
      </w:r>
      <w:proofErr w:type="spellEnd"/>
      <w:r w:rsidRPr="003869C6">
        <w:rPr>
          <w:sz w:val="22"/>
          <w:szCs w:val="22"/>
        </w:rPr>
        <w:t xml:space="preserve"> </w:t>
      </w:r>
      <w:proofErr w:type="spellStart"/>
      <w:r w:rsidRPr="003869C6">
        <w:rPr>
          <w:sz w:val="22"/>
          <w:szCs w:val="22"/>
        </w:rPr>
        <w:t>көрсетуі</w:t>
      </w:r>
      <w:proofErr w:type="spellEnd"/>
      <w:r w:rsidRPr="003869C6">
        <w:rPr>
          <w:sz w:val="22"/>
          <w:szCs w:val="22"/>
        </w:rPr>
        <w:t xml:space="preserve"> </w:t>
      </w:r>
      <w:proofErr w:type="spellStart"/>
      <w:r w:rsidRPr="003869C6">
        <w:rPr>
          <w:sz w:val="22"/>
          <w:szCs w:val="22"/>
        </w:rPr>
        <w:t>керек</w:t>
      </w:r>
      <w:proofErr w:type="spellEnd"/>
      <w:r w:rsidRPr="003869C6">
        <w:rPr>
          <w:sz w:val="22"/>
          <w:szCs w:val="22"/>
        </w:rPr>
        <w:t xml:space="preserve">, </w:t>
      </w:r>
      <w:proofErr w:type="spellStart"/>
      <w:r w:rsidRPr="003869C6">
        <w:rPr>
          <w:sz w:val="22"/>
          <w:szCs w:val="22"/>
        </w:rPr>
        <w:t>компьютерді</w:t>
      </w:r>
      <w:proofErr w:type="spellEnd"/>
      <w:r w:rsidRPr="003869C6">
        <w:rPr>
          <w:sz w:val="22"/>
          <w:szCs w:val="22"/>
        </w:rPr>
        <w:t xml:space="preserve"> </w:t>
      </w:r>
      <w:proofErr w:type="spellStart"/>
      <w:r w:rsidRPr="003869C6">
        <w:rPr>
          <w:sz w:val="22"/>
          <w:szCs w:val="22"/>
        </w:rPr>
        <w:t>пайдалануға</w:t>
      </w:r>
      <w:proofErr w:type="spellEnd"/>
      <w:r w:rsidRPr="003869C6">
        <w:rPr>
          <w:sz w:val="22"/>
          <w:szCs w:val="22"/>
        </w:rPr>
        <w:t xml:space="preserve"> </w:t>
      </w:r>
      <w:proofErr w:type="spellStart"/>
      <w:r w:rsidRPr="003869C6">
        <w:rPr>
          <w:sz w:val="22"/>
          <w:szCs w:val="22"/>
        </w:rPr>
        <w:t>жұмсалатын</w:t>
      </w:r>
      <w:proofErr w:type="spellEnd"/>
      <w:r w:rsidRPr="003869C6">
        <w:rPr>
          <w:sz w:val="22"/>
          <w:szCs w:val="22"/>
        </w:rPr>
        <w:t xml:space="preserve"> </w:t>
      </w:r>
      <w:proofErr w:type="spellStart"/>
      <w:r w:rsidRPr="003869C6">
        <w:rPr>
          <w:sz w:val="22"/>
          <w:szCs w:val="22"/>
        </w:rPr>
        <w:t>уақытты</w:t>
      </w:r>
      <w:proofErr w:type="spellEnd"/>
      <w:r w:rsidRPr="003869C6">
        <w:rPr>
          <w:sz w:val="22"/>
          <w:szCs w:val="22"/>
        </w:rPr>
        <w:t xml:space="preserve"> </w:t>
      </w:r>
      <w:proofErr w:type="spellStart"/>
      <w:r w:rsidRPr="003869C6">
        <w:rPr>
          <w:sz w:val="22"/>
          <w:szCs w:val="22"/>
        </w:rPr>
        <w:t>біртіндеп</w:t>
      </w:r>
      <w:proofErr w:type="spellEnd"/>
      <w:r w:rsidRPr="003869C6">
        <w:rPr>
          <w:sz w:val="22"/>
          <w:szCs w:val="22"/>
        </w:rPr>
        <w:t xml:space="preserve"> </w:t>
      </w:r>
      <w:proofErr w:type="spellStart"/>
      <w:r w:rsidRPr="003869C6">
        <w:rPr>
          <w:sz w:val="22"/>
          <w:szCs w:val="22"/>
        </w:rPr>
        <w:t>шектеуі</w:t>
      </w:r>
      <w:proofErr w:type="spellEnd"/>
      <w:r w:rsidRPr="003869C6">
        <w:rPr>
          <w:sz w:val="22"/>
          <w:szCs w:val="22"/>
        </w:rPr>
        <w:t xml:space="preserve">, </w:t>
      </w:r>
      <w:proofErr w:type="spellStart"/>
      <w:r w:rsidRPr="003869C6">
        <w:rPr>
          <w:sz w:val="22"/>
          <w:szCs w:val="22"/>
        </w:rPr>
        <w:t>жасөспірімге</w:t>
      </w:r>
      <w:proofErr w:type="spellEnd"/>
      <w:r w:rsidRPr="003869C6">
        <w:rPr>
          <w:sz w:val="22"/>
          <w:szCs w:val="22"/>
        </w:rPr>
        <w:t xml:space="preserve"> </w:t>
      </w:r>
      <w:r w:rsidR="00AF13D0" w:rsidRPr="003869C6">
        <w:rPr>
          <w:sz w:val="22"/>
          <w:szCs w:val="22"/>
          <w:lang w:val="kk-KZ"/>
        </w:rPr>
        <w:t>өзіне ұнаған</w:t>
      </w:r>
      <w:r w:rsidRPr="003869C6">
        <w:rPr>
          <w:sz w:val="22"/>
          <w:szCs w:val="22"/>
        </w:rPr>
        <w:t xml:space="preserve"> </w:t>
      </w:r>
      <w:proofErr w:type="spellStart"/>
      <w:r w:rsidRPr="003869C6">
        <w:rPr>
          <w:sz w:val="22"/>
          <w:szCs w:val="22"/>
        </w:rPr>
        <w:t>іс-әрекеттермен</w:t>
      </w:r>
      <w:proofErr w:type="spellEnd"/>
      <w:r w:rsidRPr="003869C6">
        <w:rPr>
          <w:sz w:val="22"/>
          <w:szCs w:val="22"/>
        </w:rPr>
        <w:t xml:space="preserve"> </w:t>
      </w:r>
      <w:proofErr w:type="spellStart"/>
      <w:r w:rsidRPr="003869C6">
        <w:rPr>
          <w:sz w:val="22"/>
          <w:szCs w:val="22"/>
        </w:rPr>
        <w:t>айналысуға</w:t>
      </w:r>
      <w:proofErr w:type="spellEnd"/>
      <w:r w:rsidRPr="003869C6">
        <w:rPr>
          <w:sz w:val="22"/>
          <w:szCs w:val="22"/>
        </w:rPr>
        <w:t xml:space="preserve"> </w:t>
      </w:r>
      <w:proofErr w:type="spellStart"/>
      <w:r w:rsidRPr="003869C6">
        <w:rPr>
          <w:sz w:val="22"/>
          <w:szCs w:val="22"/>
        </w:rPr>
        <w:t>мүмкіндік</w:t>
      </w:r>
      <w:proofErr w:type="spellEnd"/>
      <w:r w:rsidRPr="003869C6">
        <w:rPr>
          <w:sz w:val="22"/>
          <w:szCs w:val="22"/>
        </w:rPr>
        <w:t xml:space="preserve"> </w:t>
      </w:r>
      <w:proofErr w:type="spellStart"/>
      <w:r w:rsidRPr="003869C6">
        <w:rPr>
          <w:sz w:val="22"/>
          <w:szCs w:val="22"/>
        </w:rPr>
        <w:t>беруі</w:t>
      </w:r>
      <w:proofErr w:type="spellEnd"/>
      <w:r w:rsidRPr="003869C6">
        <w:rPr>
          <w:sz w:val="22"/>
          <w:szCs w:val="22"/>
        </w:rPr>
        <w:t xml:space="preserve">, </w:t>
      </w:r>
      <w:proofErr w:type="spellStart"/>
      <w:r w:rsidRPr="003869C6">
        <w:rPr>
          <w:sz w:val="22"/>
          <w:szCs w:val="22"/>
        </w:rPr>
        <w:t>шынайы</w:t>
      </w:r>
      <w:proofErr w:type="spellEnd"/>
      <w:r w:rsidRPr="003869C6">
        <w:rPr>
          <w:sz w:val="22"/>
          <w:szCs w:val="22"/>
        </w:rPr>
        <w:t xml:space="preserve"> </w:t>
      </w:r>
      <w:proofErr w:type="spellStart"/>
      <w:r w:rsidRPr="003869C6">
        <w:rPr>
          <w:sz w:val="22"/>
          <w:szCs w:val="22"/>
        </w:rPr>
        <w:t>өмірдің</w:t>
      </w:r>
      <w:proofErr w:type="spellEnd"/>
      <w:r w:rsidRPr="003869C6">
        <w:rPr>
          <w:sz w:val="22"/>
          <w:szCs w:val="22"/>
        </w:rPr>
        <w:t xml:space="preserve"> </w:t>
      </w:r>
      <w:proofErr w:type="spellStart"/>
      <w:r w:rsidRPr="003869C6">
        <w:rPr>
          <w:sz w:val="22"/>
          <w:szCs w:val="22"/>
        </w:rPr>
        <w:t>ойыннан</w:t>
      </w:r>
      <w:proofErr w:type="spellEnd"/>
      <w:r w:rsidRPr="003869C6">
        <w:rPr>
          <w:sz w:val="22"/>
          <w:szCs w:val="22"/>
        </w:rPr>
        <w:t xml:space="preserve"> </w:t>
      </w:r>
      <w:proofErr w:type="spellStart"/>
      <w:r w:rsidRPr="003869C6">
        <w:rPr>
          <w:sz w:val="22"/>
          <w:szCs w:val="22"/>
        </w:rPr>
        <w:t>әлдеқайда</w:t>
      </w:r>
      <w:proofErr w:type="spellEnd"/>
      <w:r w:rsidRPr="003869C6">
        <w:rPr>
          <w:sz w:val="22"/>
          <w:szCs w:val="22"/>
        </w:rPr>
        <w:t xml:space="preserve"> </w:t>
      </w:r>
      <w:proofErr w:type="spellStart"/>
      <w:r w:rsidRPr="003869C6">
        <w:rPr>
          <w:sz w:val="22"/>
          <w:szCs w:val="22"/>
        </w:rPr>
        <w:t>әртүрлі</w:t>
      </w:r>
      <w:proofErr w:type="spellEnd"/>
      <w:r w:rsidRPr="003869C6">
        <w:rPr>
          <w:sz w:val="22"/>
          <w:szCs w:val="22"/>
        </w:rPr>
        <w:t xml:space="preserve"> </w:t>
      </w:r>
      <w:proofErr w:type="spellStart"/>
      <w:r w:rsidRPr="003869C6">
        <w:rPr>
          <w:sz w:val="22"/>
          <w:szCs w:val="22"/>
        </w:rPr>
        <w:t>әрі</w:t>
      </w:r>
      <w:proofErr w:type="spellEnd"/>
      <w:r w:rsidRPr="003869C6">
        <w:rPr>
          <w:sz w:val="22"/>
          <w:szCs w:val="22"/>
        </w:rPr>
        <w:t xml:space="preserve"> </w:t>
      </w:r>
      <w:proofErr w:type="spellStart"/>
      <w:r w:rsidRPr="003869C6">
        <w:rPr>
          <w:sz w:val="22"/>
          <w:szCs w:val="22"/>
        </w:rPr>
        <w:t>қызықты</w:t>
      </w:r>
      <w:proofErr w:type="spellEnd"/>
      <w:r w:rsidRPr="003869C6">
        <w:rPr>
          <w:sz w:val="22"/>
          <w:szCs w:val="22"/>
        </w:rPr>
        <w:t xml:space="preserve"> </w:t>
      </w:r>
      <w:proofErr w:type="spellStart"/>
      <w:r w:rsidRPr="003869C6">
        <w:rPr>
          <w:sz w:val="22"/>
          <w:szCs w:val="22"/>
        </w:rPr>
        <w:t>екенін</w:t>
      </w:r>
      <w:proofErr w:type="spellEnd"/>
      <w:r w:rsidRPr="003869C6">
        <w:rPr>
          <w:sz w:val="22"/>
          <w:szCs w:val="22"/>
        </w:rPr>
        <w:t xml:space="preserve"> </w:t>
      </w:r>
      <w:proofErr w:type="spellStart"/>
      <w:r w:rsidRPr="003869C6">
        <w:rPr>
          <w:sz w:val="22"/>
          <w:szCs w:val="22"/>
        </w:rPr>
        <w:t>көрсетуі</w:t>
      </w:r>
      <w:proofErr w:type="spellEnd"/>
      <w:r w:rsidRPr="003869C6">
        <w:rPr>
          <w:sz w:val="22"/>
          <w:szCs w:val="22"/>
        </w:rPr>
        <w:t xml:space="preserve"> </w:t>
      </w:r>
      <w:proofErr w:type="spellStart"/>
      <w:r w:rsidRPr="003869C6">
        <w:rPr>
          <w:sz w:val="22"/>
          <w:szCs w:val="22"/>
        </w:rPr>
        <w:t>қажет</w:t>
      </w:r>
      <w:proofErr w:type="spellEnd"/>
      <w:r w:rsidRPr="003869C6">
        <w:rPr>
          <w:sz w:val="22"/>
          <w:szCs w:val="22"/>
        </w:rPr>
        <w:t>.</w:t>
      </w:r>
    </w:p>
    <w:p w:rsidR="002E1C8D" w:rsidRPr="003869C6" w:rsidRDefault="002E1C8D" w:rsidP="003869C6">
      <w:pPr>
        <w:pStyle w:val="a5"/>
        <w:spacing w:before="0" w:beforeAutospacing="0" w:after="0" w:afterAutospacing="0"/>
        <w:ind w:firstLine="709"/>
        <w:jc w:val="both"/>
        <w:rPr>
          <w:sz w:val="22"/>
          <w:szCs w:val="22"/>
        </w:rPr>
      </w:pPr>
      <w:r w:rsidRPr="003869C6">
        <w:rPr>
          <w:sz w:val="22"/>
          <w:szCs w:val="22"/>
        </w:rPr>
        <w:t>Ойынқұмарлықтың алдын алу шеңберінде «Анонимді ойыншылар» топтарын құруға болады, мұнда тәуелділер өздеріне және басқа қатысушыларға көмектесу мақсатында бірлеседі. Мұндай топтар қатысушыларға қолдау көрсетеді, өз ойын білдіруге мүмкіндік береді, қабылданбау және жалғыздық сезімін азайтады. Әрбір қатысушы тек өзі ғана ойынға тәуелді емес екенін түсініп, ортақ мәселені шешу соншалықты мүмкін емес болып көрінбейді.</w:t>
      </w:r>
    </w:p>
    <w:p w:rsidR="002E1C8D" w:rsidRPr="003869C6" w:rsidRDefault="002E1C8D" w:rsidP="003869C6">
      <w:pPr>
        <w:pStyle w:val="a5"/>
        <w:spacing w:before="0" w:beforeAutospacing="0" w:after="0" w:afterAutospacing="0"/>
        <w:ind w:firstLine="709"/>
        <w:jc w:val="both"/>
        <w:rPr>
          <w:sz w:val="22"/>
          <w:szCs w:val="22"/>
        </w:rPr>
      </w:pPr>
      <w:r w:rsidRPr="003869C6">
        <w:rPr>
          <w:sz w:val="22"/>
          <w:szCs w:val="22"/>
        </w:rPr>
        <w:t>Осылайша, ата-аналардың оң үлгісі, білім беру мекемелеріндегі психологтардың жұмысы, «Анонимді ойыншылар» топтарын құру, балалармен мақсатты топтық тренингтер өткізу – ойынға тәуелділік мәселесінің негізгі профилактикалық қызмет түрлері болып табылады.</w:t>
      </w:r>
    </w:p>
    <w:p w:rsidR="002E1C8D" w:rsidRPr="003869C6" w:rsidRDefault="002E1C8D" w:rsidP="003869C6">
      <w:pPr>
        <w:pStyle w:val="a5"/>
        <w:spacing w:before="0" w:beforeAutospacing="0" w:after="0" w:afterAutospacing="0"/>
        <w:ind w:firstLine="709"/>
        <w:jc w:val="both"/>
        <w:rPr>
          <w:sz w:val="22"/>
          <w:szCs w:val="22"/>
        </w:rPr>
      </w:pPr>
      <w:r w:rsidRPr="003869C6">
        <w:rPr>
          <w:sz w:val="22"/>
          <w:szCs w:val="22"/>
        </w:rPr>
        <w:t>Егер ойынға тәуелділік қалыптасқан болса, мәселені шешудің тиімді шараларының бірі ойыншының әрекетке қабілеттілігін белгілі бір уақытқа айыру болуы мүмкін. Әрекетке қабілетсіздік кезеңінде ойынқұмар өз қамқоршысының басшылығымен емдеу курсынан өтуі керек, ал тәуелділіктен құтылған жағдайда бұрынғы ойыншы барлық құқықтары мен міндеттері бар әрекетке қабілетті адамға айналады.</w:t>
      </w:r>
    </w:p>
    <w:p w:rsidR="002E1C8D" w:rsidRPr="003869C6" w:rsidRDefault="002E1C8D" w:rsidP="003869C6">
      <w:pPr>
        <w:pStyle w:val="a5"/>
        <w:spacing w:before="0" w:beforeAutospacing="0" w:after="0" w:afterAutospacing="0"/>
        <w:ind w:firstLine="709"/>
        <w:jc w:val="both"/>
        <w:rPr>
          <w:sz w:val="22"/>
          <w:szCs w:val="22"/>
        </w:rPr>
      </w:pPr>
      <w:r w:rsidRPr="003869C6">
        <w:rPr>
          <w:sz w:val="22"/>
          <w:szCs w:val="22"/>
        </w:rPr>
        <w:t>Ойынға тәуелділіктің таралуын болдырмау үшін осы салада мемлекеттік реттеу қажет. Заңнамалық қызмет арқылы ойын кешенінің дамуын болдырмауға болады, бұл халық арасында ойынға тәуелділіктің даму қаупін азайтуға көмектеседі.</w:t>
      </w:r>
    </w:p>
    <w:p w:rsidR="002E1C8D" w:rsidRPr="003869C6" w:rsidRDefault="002E1C8D" w:rsidP="003869C6">
      <w:pPr>
        <w:pStyle w:val="a5"/>
        <w:spacing w:before="0" w:beforeAutospacing="0" w:after="0" w:afterAutospacing="0"/>
        <w:ind w:firstLine="709"/>
        <w:jc w:val="both"/>
        <w:rPr>
          <w:b/>
          <w:sz w:val="22"/>
          <w:szCs w:val="22"/>
        </w:rPr>
      </w:pPr>
      <w:r w:rsidRPr="003869C6">
        <w:rPr>
          <w:b/>
          <w:sz w:val="22"/>
          <w:szCs w:val="22"/>
        </w:rPr>
        <w:t>Қорытынды</w:t>
      </w:r>
    </w:p>
    <w:p w:rsidR="002E1C8D" w:rsidRPr="003869C6" w:rsidRDefault="002E1C8D" w:rsidP="003869C6">
      <w:pPr>
        <w:pStyle w:val="a5"/>
        <w:spacing w:before="0" w:beforeAutospacing="0" w:after="0" w:afterAutospacing="0"/>
        <w:ind w:firstLine="709"/>
        <w:jc w:val="both"/>
        <w:rPr>
          <w:sz w:val="22"/>
          <w:szCs w:val="22"/>
        </w:rPr>
      </w:pPr>
      <w:r w:rsidRPr="003869C6">
        <w:rPr>
          <w:sz w:val="22"/>
          <w:szCs w:val="22"/>
        </w:rPr>
        <w:t>Жүргізілген талдау ойынға тәуелділік қазіргі қоғамның ең күрделі мәселелерінің бірі екенін және оны шешу үшін әлеуметтік-психологиялық және құқықтық шаралар кешенін қолдану қажет екенін көрсетті.</w:t>
      </w:r>
    </w:p>
    <w:p w:rsidR="002E1C8D" w:rsidRPr="003869C6" w:rsidRDefault="002E1C8D" w:rsidP="003869C6">
      <w:pPr>
        <w:pStyle w:val="a5"/>
        <w:spacing w:before="0" w:beforeAutospacing="0" w:after="0" w:afterAutospacing="0"/>
        <w:ind w:firstLine="709"/>
        <w:jc w:val="both"/>
        <w:rPr>
          <w:sz w:val="22"/>
          <w:szCs w:val="22"/>
        </w:rPr>
      </w:pPr>
      <w:r w:rsidRPr="003869C6">
        <w:rPr>
          <w:sz w:val="22"/>
          <w:szCs w:val="22"/>
        </w:rPr>
        <w:t>Әлеуметтік-психологиялық құралдар ойынға тәуелділік мәселесін шешуде тиімді болуы мүмкін, өйткені ойынқұмарлық — бұл адамның санасында қалыптасқан тәуелділік, және мұндай жағдайда заң немесе тыйым салу тек белгілі бір уақытқа ғана мәселені шеше алады. Психологиялық шаралар ойыншының ойлауын өзгертіп, оны басқа іс-әрекеттерге бағыттайды, оның компьютерлік әлемге және қоршаған шындыққа деген көзқарасын қайта қалыптастырады.</w:t>
      </w:r>
    </w:p>
    <w:p w:rsidR="005F5F85" w:rsidRPr="003869C6" w:rsidRDefault="002E1C8D" w:rsidP="003869C6">
      <w:pPr>
        <w:pStyle w:val="a5"/>
        <w:spacing w:before="0" w:beforeAutospacing="0" w:after="0" w:afterAutospacing="0"/>
        <w:ind w:firstLine="709"/>
        <w:jc w:val="both"/>
        <w:rPr>
          <w:sz w:val="22"/>
          <w:szCs w:val="22"/>
        </w:rPr>
      </w:pPr>
      <w:proofErr w:type="spellStart"/>
      <w:r w:rsidRPr="003869C6">
        <w:rPr>
          <w:sz w:val="22"/>
          <w:szCs w:val="22"/>
        </w:rPr>
        <w:t>Мәселені</w:t>
      </w:r>
      <w:proofErr w:type="spellEnd"/>
      <w:r w:rsidRPr="003869C6">
        <w:rPr>
          <w:sz w:val="22"/>
          <w:szCs w:val="22"/>
        </w:rPr>
        <w:t xml:space="preserve"> </w:t>
      </w:r>
      <w:proofErr w:type="spellStart"/>
      <w:r w:rsidRPr="003869C6">
        <w:rPr>
          <w:sz w:val="22"/>
          <w:szCs w:val="22"/>
        </w:rPr>
        <w:t>тиімдірек</w:t>
      </w:r>
      <w:proofErr w:type="spellEnd"/>
      <w:r w:rsidRPr="003869C6">
        <w:rPr>
          <w:sz w:val="22"/>
          <w:szCs w:val="22"/>
        </w:rPr>
        <w:t xml:space="preserve"> </w:t>
      </w:r>
      <w:proofErr w:type="spellStart"/>
      <w:r w:rsidRPr="003869C6">
        <w:rPr>
          <w:sz w:val="22"/>
          <w:szCs w:val="22"/>
        </w:rPr>
        <w:t>шешу</w:t>
      </w:r>
      <w:proofErr w:type="spellEnd"/>
      <w:r w:rsidRPr="003869C6">
        <w:rPr>
          <w:sz w:val="22"/>
          <w:szCs w:val="22"/>
        </w:rPr>
        <w:t xml:space="preserve"> </w:t>
      </w:r>
      <w:proofErr w:type="spellStart"/>
      <w:r w:rsidRPr="003869C6">
        <w:rPr>
          <w:sz w:val="22"/>
          <w:szCs w:val="22"/>
        </w:rPr>
        <w:t>үшін</w:t>
      </w:r>
      <w:proofErr w:type="spellEnd"/>
      <w:r w:rsidRPr="003869C6">
        <w:rPr>
          <w:sz w:val="22"/>
          <w:szCs w:val="22"/>
        </w:rPr>
        <w:t xml:space="preserve"> </w:t>
      </w:r>
      <w:proofErr w:type="spellStart"/>
      <w:r w:rsidRPr="003869C6">
        <w:rPr>
          <w:sz w:val="22"/>
          <w:szCs w:val="22"/>
        </w:rPr>
        <w:t>заңды</w:t>
      </w:r>
      <w:proofErr w:type="spellEnd"/>
      <w:r w:rsidRPr="003869C6">
        <w:rPr>
          <w:sz w:val="22"/>
          <w:szCs w:val="22"/>
        </w:rPr>
        <w:t xml:space="preserve"> </w:t>
      </w:r>
      <w:proofErr w:type="spellStart"/>
      <w:r w:rsidRPr="003869C6">
        <w:rPr>
          <w:sz w:val="22"/>
          <w:szCs w:val="22"/>
        </w:rPr>
        <w:t>механизмдер</w:t>
      </w:r>
      <w:proofErr w:type="spellEnd"/>
      <w:r w:rsidRPr="003869C6">
        <w:rPr>
          <w:sz w:val="22"/>
          <w:szCs w:val="22"/>
        </w:rPr>
        <w:t xml:space="preserve"> де </w:t>
      </w:r>
      <w:proofErr w:type="spellStart"/>
      <w:r w:rsidRPr="003869C6">
        <w:rPr>
          <w:sz w:val="22"/>
          <w:szCs w:val="22"/>
        </w:rPr>
        <w:t>қажет</w:t>
      </w:r>
      <w:proofErr w:type="spellEnd"/>
      <w:r w:rsidRPr="003869C6">
        <w:rPr>
          <w:sz w:val="22"/>
          <w:szCs w:val="22"/>
        </w:rPr>
        <w:t xml:space="preserve">, </w:t>
      </w:r>
      <w:proofErr w:type="spellStart"/>
      <w:r w:rsidRPr="003869C6">
        <w:rPr>
          <w:sz w:val="22"/>
          <w:szCs w:val="22"/>
        </w:rPr>
        <w:t>олар</w:t>
      </w:r>
      <w:proofErr w:type="spellEnd"/>
      <w:r w:rsidRPr="003869C6">
        <w:rPr>
          <w:sz w:val="22"/>
          <w:szCs w:val="22"/>
        </w:rPr>
        <w:t xml:space="preserve"> құмар ойын бизнесінің бақылаусыз дамуына және оның теріс салдарына жол бермеуі керек. Құмар ойын бизнесін реттеудің құқықтық механизмдеріне салық салу, арнайы ойын аймақтарын құру, балалар мен жасөспірімдерге белгілі бір ойындарды сатуға заңды түрде тыйым салу және ойындардың бала </w:t>
      </w:r>
      <w:proofErr w:type="spellStart"/>
      <w:r w:rsidRPr="003869C6">
        <w:rPr>
          <w:sz w:val="22"/>
          <w:szCs w:val="22"/>
        </w:rPr>
        <w:t>дамуына</w:t>
      </w:r>
      <w:proofErr w:type="spellEnd"/>
      <w:r w:rsidRPr="003869C6">
        <w:rPr>
          <w:sz w:val="22"/>
          <w:szCs w:val="22"/>
        </w:rPr>
        <w:t xml:space="preserve"> </w:t>
      </w:r>
      <w:proofErr w:type="spellStart"/>
      <w:r w:rsidRPr="003869C6">
        <w:rPr>
          <w:sz w:val="22"/>
          <w:szCs w:val="22"/>
        </w:rPr>
        <w:t>әсерін</w:t>
      </w:r>
      <w:proofErr w:type="spellEnd"/>
      <w:r w:rsidRPr="003869C6">
        <w:rPr>
          <w:sz w:val="22"/>
          <w:szCs w:val="22"/>
        </w:rPr>
        <w:t xml:space="preserve"> </w:t>
      </w:r>
      <w:proofErr w:type="spellStart"/>
      <w:r w:rsidRPr="003869C6">
        <w:rPr>
          <w:sz w:val="22"/>
          <w:szCs w:val="22"/>
        </w:rPr>
        <w:t>сараптау</w:t>
      </w:r>
      <w:proofErr w:type="spellEnd"/>
      <w:r w:rsidRPr="003869C6">
        <w:rPr>
          <w:sz w:val="22"/>
          <w:szCs w:val="22"/>
        </w:rPr>
        <w:t xml:space="preserve"> </w:t>
      </w:r>
      <w:proofErr w:type="spellStart"/>
      <w:r w:rsidRPr="003869C6">
        <w:rPr>
          <w:sz w:val="22"/>
          <w:szCs w:val="22"/>
        </w:rPr>
        <w:t>жатады</w:t>
      </w:r>
      <w:proofErr w:type="spellEnd"/>
      <w:r w:rsidRPr="003869C6">
        <w:rPr>
          <w:sz w:val="22"/>
          <w:szCs w:val="22"/>
        </w:rPr>
        <w:t>.</w:t>
      </w:r>
    </w:p>
    <w:p w:rsidR="005F5F85" w:rsidRPr="003869C6" w:rsidRDefault="005F5F85" w:rsidP="003869C6">
      <w:pPr>
        <w:pStyle w:val="a5"/>
        <w:spacing w:before="0" w:beforeAutospacing="0" w:after="0" w:afterAutospacing="0"/>
        <w:ind w:firstLine="709"/>
        <w:jc w:val="both"/>
        <w:rPr>
          <w:sz w:val="22"/>
          <w:szCs w:val="22"/>
        </w:rPr>
      </w:pPr>
    </w:p>
    <w:p w:rsidR="005F5F85" w:rsidRPr="003869C6" w:rsidRDefault="005F5F85" w:rsidP="003869C6">
      <w:pPr>
        <w:pStyle w:val="a5"/>
        <w:spacing w:before="0" w:beforeAutospacing="0" w:after="0" w:afterAutospacing="0"/>
        <w:ind w:firstLine="709"/>
        <w:jc w:val="both"/>
        <w:rPr>
          <w:sz w:val="22"/>
          <w:szCs w:val="22"/>
        </w:rPr>
      </w:pPr>
    </w:p>
    <w:p w:rsidR="005F5F85" w:rsidRPr="003869C6" w:rsidRDefault="005F5F85" w:rsidP="003869C6">
      <w:pPr>
        <w:pStyle w:val="a5"/>
        <w:spacing w:before="0" w:beforeAutospacing="0" w:after="0" w:afterAutospacing="0"/>
        <w:ind w:firstLine="709"/>
        <w:jc w:val="both"/>
        <w:rPr>
          <w:sz w:val="22"/>
          <w:szCs w:val="22"/>
        </w:rPr>
      </w:pPr>
    </w:p>
    <w:p w:rsidR="008F114C" w:rsidRPr="003869C6" w:rsidRDefault="005F5F85" w:rsidP="003869C6">
      <w:pPr>
        <w:pStyle w:val="a5"/>
        <w:spacing w:before="0" w:beforeAutospacing="0" w:after="0" w:afterAutospacing="0"/>
        <w:ind w:firstLine="709"/>
        <w:jc w:val="center"/>
        <w:rPr>
          <w:b/>
          <w:sz w:val="22"/>
          <w:szCs w:val="22"/>
          <w:lang w:val="kk-KZ"/>
        </w:rPr>
      </w:pPr>
      <w:r w:rsidRPr="003869C6">
        <w:rPr>
          <w:b/>
          <w:sz w:val="22"/>
          <w:szCs w:val="22"/>
          <w:lang w:val="kk-KZ"/>
        </w:rPr>
        <w:t>ПАЙДАЛАНЫЛҒАН ӘДЕБИЕТТЕР ТІЗІМІ</w:t>
      </w:r>
      <w:r w:rsidR="008F114C" w:rsidRPr="003869C6">
        <w:rPr>
          <w:b/>
          <w:sz w:val="22"/>
          <w:szCs w:val="22"/>
          <w:lang w:val="kk-KZ"/>
        </w:rPr>
        <w:t>:</w:t>
      </w:r>
    </w:p>
    <w:p w:rsidR="00A33DD8" w:rsidRPr="003869C6" w:rsidRDefault="00A33DD8" w:rsidP="00BF4C24">
      <w:pPr>
        <w:pStyle w:val="a5"/>
        <w:numPr>
          <w:ilvl w:val="0"/>
          <w:numId w:val="22"/>
        </w:numPr>
        <w:ind w:left="0" w:firstLine="709"/>
        <w:rPr>
          <w:sz w:val="22"/>
          <w:szCs w:val="22"/>
          <w:lang w:val="en-US"/>
        </w:rPr>
      </w:pPr>
      <w:r w:rsidRPr="003869C6">
        <w:rPr>
          <w:sz w:val="22"/>
          <w:szCs w:val="22"/>
        </w:rPr>
        <w:t xml:space="preserve">Артемов А. Г. Уголовная ответственность за незаконную игорную деятельность // Закон [Электронный ресурс]. </w:t>
      </w:r>
      <w:r w:rsidRPr="003869C6">
        <w:rPr>
          <w:sz w:val="22"/>
          <w:szCs w:val="22"/>
          <w:lang w:val="en-US"/>
        </w:rPr>
        <w:t xml:space="preserve">URL: </w:t>
      </w:r>
      <w:hyperlink r:id="rId10" w:tgtFrame="_new" w:history="1">
        <w:r w:rsidRPr="003869C6">
          <w:rPr>
            <w:rStyle w:val="a6"/>
            <w:sz w:val="22"/>
            <w:szCs w:val="22"/>
            <w:lang w:val="en-US"/>
          </w:rPr>
          <w:t>https://zakon.ru/blog/2020/3/30/ugolovnaya_otvetstvennost_za_nezakonnuyu_igornuyu_deyatelnost</w:t>
        </w:r>
      </w:hyperlink>
    </w:p>
    <w:p w:rsidR="00A33DD8" w:rsidRPr="003869C6" w:rsidRDefault="00A33DD8" w:rsidP="00BF4C24">
      <w:pPr>
        <w:pStyle w:val="a5"/>
        <w:numPr>
          <w:ilvl w:val="0"/>
          <w:numId w:val="22"/>
        </w:numPr>
        <w:ind w:left="0" w:firstLine="709"/>
        <w:rPr>
          <w:sz w:val="22"/>
          <w:szCs w:val="22"/>
        </w:rPr>
      </w:pPr>
      <w:r w:rsidRPr="003869C6">
        <w:rPr>
          <w:sz w:val="22"/>
          <w:szCs w:val="22"/>
        </w:rPr>
        <w:t xml:space="preserve">Бредихина М. В. Педагогическая работа по профилактике игровой зависимости у подростков в общеобразовательных учреждениях: автореферат </w:t>
      </w:r>
      <w:proofErr w:type="spellStart"/>
      <w:r w:rsidRPr="003869C6">
        <w:rPr>
          <w:sz w:val="22"/>
          <w:szCs w:val="22"/>
        </w:rPr>
        <w:t>дис</w:t>
      </w:r>
      <w:proofErr w:type="spellEnd"/>
      <w:r w:rsidRPr="003869C6">
        <w:rPr>
          <w:sz w:val="22"/>
          <w:szCs w:val="22"/>
        </w:rPr>
        <w:t xml:space="preserve">. ... канд. </w:t>
      </w:r>
      <w:proofErr w:type="spellStart"/>
      <w:r w:rsidRPr="003869C6">
        <w:rPr>
          <w:sz w:val="22"/>
          <w:szCs w:val="22"/>
        </w:rPr>
        <w:t>пед</w:t>
      </w:r>
      <w:proofErr w:type="spellEnd"/>
      <w:r w:rsidRPr="003869C6">
        <w:rPr>
          <w:sz w:val="22"/>
          <w:szCs w:val="22"/>
        </w:rPr>
        <w:t>. наук. Нижний Новгород: Нижегородский государственный университет, 2007. 22 с.</w:t>
      </w:r>
    </w:p>
    <w:p w:rsidR="00A33DD8" w:rsidRPr="003869C6" w:rsidRDefault="00A33DD8" w:rsidP="00BF4C24">
      <w:pPr>
        <w:pStyle w:val="a5"/>
        <w:numPr>
          <w:ilvl w:val="0"/>
          <w:numId w:val="22"/>
        </w:numPr>
        <w:ind w:left="0" w:firstLine="709"/>
        <w:rPr>
          <w:sz w:val="22"/>
          <w:szCs w:val="22"/>
        </w:rPr>
      </w:pPr>
      <w:r w:rsidRPr="003869C6">
        <w:rPr>
          <w:sz w:val="22"/>
          <w:szCs w:val="22"/>
        </w:rPr>
        <w:t xml:space="preserve">Буранов С. Н. Педагогическая диагностика девиантного поведения: </w:t>
      </w:r>
      <w:proofErr w:type="spellStart"/>
      <w:r w:rsidRPr="003869C6">
        <w:rPr>
          <w:sz w:val="22"/>
          <w:szCs w:val="22"/>
        </w:rPr>
        <w:t>дис</w:t>
      </w:r>
      <w:proofErr w:type="spellEnd"/>
      <w:r w:rsidRPr="003869C6">
        <w:rPr>
          <w:sz w:val="22"/>
          <w:szCs w:val="22"/>
        </w:rPr>
        <w:t xml:space="preserve">. ... канд. </w:t>
      </w:r>
      <w:proofErr w:type="spellStart"/>
      <w:r w:rsidRPr="003869C6">
        <w:rPr>
          <w:sz w:val="22"/>
          <w:szCs w:val="22"/>
        </w:rPr>
        <w:t>пед</w:t>
      </w:r>
      <w:proofErr w:type="spellEnd"/>
      <w:r w:rsidRPr="003869C6">
        <w:rPr>
          <w:sz w:val="22"/>
          <w:szCs w:val="22"/>
        </w:rPr>
        <w:t>. наук. М., 1999. 134 с.</w:t>
      </w:r>
    </w:p>
    <w:p w:rsidR="00A33DD8" w:rsidRPr="003869C6" w:rsidRDefault="00A33DD8" w:rsidP="00BF4C24">
      <w:pPr>
        <w:pStyle w:val="a5"/>
        <w:numPr>
          <w:ilvl w:val="0"/>
          <w:numId w:val="22"/>
        </w:numPr>
        <w:ind w:left="0" w:firstLine="709"/>
        <w:rPr>
          <w:sz w:val="22"/>
          <w:szCs w:val="22"/>
        </w:rPr>
      </w:pPr>
      <w:r w:rsidRPr="003869C6">
        <w:rPr>
          <w:sz w:val="22"/>
          <w:szCs w:val="22"/>
        </w:rPr>
        <w:t>Гребенникова Н. В. Особенности старшеклассников, склонных к компьютерно-игровой зависимости // Ученые записки Московского гуманитарного университета. 2017. № 3. С. 56–67.</w:t>
      </w:r>
    </w:p>
    <w:p w:rsidR="00A33DD8" w:rsidRPr="003869C6" w:rsidRDefault="00A33DD8" w:rsidP="00BF4C24">
      <w:pPr>
        <w:pStyle w:val="a5"/>
        <w:numPr>
          <w:ilvl w:val="0"/>
          <w:numId w:val="22"/>
        </w:numPr>
        <w:ind w:left="0" w:firstLine="709"/>
        <w:rPr>
          <w:sz w:val="22"/>
          <w:szCs w:val="22"/>
          <w:lang w:val="en-US"/>
        </w:rPr>
      </w:pPr>
      <w:r w:rsidRPr="003869C6">
        <w:rPr>
          <w:sz w:val="22"/>
          <w:szCs w:val="22"/>
        </w:rPr>
        <w:t xml:space="preserve">Григорьев Д. А. Обзор изменений в закон о защите детей от негативной информации [Электронный ресурс] // Закон. </w:t>
      </w:r>
      <w:r w:rsidRPr="003869C6">
        <w:rPr>
          <w:sz w:val="22"/>
          <w:szCs w:val="22"/>
          <w:lang w:val="en-US"/>
        </w:rPr>
        <w:t xml:space="preserve">URL: </w:t>
      </w:r>
      <w:hyperlink r:id="rId11" w:tgtFrame="_new" w:history="1">
        <w:r w:rsidRPr="003869C6">
          <w:rPr>
            <w:rStyle w:val="a6"/>
            <w:sz w:val="22"/>
            <w:szCs w:val="22"/>
            <w:lang w:val="en-US"/>
          </w:rPr>
          <w:t>https://zakon.ru/blog/2019/11/19/obzor_izmenenij_v_zakon_o_zaschite_detej_ot_negativnoj_informacii</w:t>
        </w:r>
      </w:hyperlink>
    </w:p>
    <w:p w:rsidR="00A33DD8" w:rsidRPr="003869C6" w:rsidRDefault="00A33DD8" w:rsidP="00BF4C24">
      <w:pPr>
        <w:pStyle w:val="a5"/>
        <w:numPr>
          <w:ilvl w:val="0"/>
          <w:numId w:val="22"/>
        </w:numPr>
        <w:ind w:left="0" w:firstLine="709"/>
        <w:rPr>
          <w:sz w:val="22"/>
          <w:szCs w:val="22"/>
        </w:rPr>
      </w:pPr>
      <w:proofErr w:type="spellStart"/>
      <w:r w:rsidRPr="003869C6">
        <w:rPr>
          <w:sz w:val="22"/>
          <w:szCs w:val="22"/>
        </w:rPr>
        <w:lastRenderedPageBreak/>
        <w:t>Гризлюк</w:t>
      </w:r>
      <w:proofErr w:type="spellEnd"/>
      <w:r w:rsidRPr="003869C6">
        <w:rPr>
          <w:sz w:val="22"/>
          <w:szCs w:val="22"/>
        </w:rPr>
        <w:t xml:space="preserve"> Л. В. Аудитория СМИ для детей и подростков: поиск «своего» контента // Приоритеты СМИ и ценности профессии журналиста: сборник материалов международной научно-практической конференции. Министерство образования и науки Российской Федерации. Уральский федеральный университет. 2018. С. 24–26.</w:t>
      </w:r>
    </w:p>
    <w:p w:rsidR="00A33DD8" w:rsidRPr="003869C6" w:rsidRDefault="00A33DD8" w:rsidP="00BF4C24">
      <w:pPr>
        <w:pStyle w:val="a5"/>
        <w:numPr>
          <w:ilvl w:val="0"/>
          <w:numId w:val="22"/>
        </w:numPr>
        <w:ind w:left="0" w:firstLine="709"/>
        <w:rPr>
          <w:sz w:val="22"/>
          <w:szCs w:val="22"/>
        </w:rPr>
      </w:pPr>
      <w:r w:rsidRPr="003869C6">
        <w:rPr>
          <w:sz w:val="22"/>
          <w:szCs w:val="22"/>
        </w:rPr>
        <w:t>Гурьянова М. П. Жизнестойкость личности как педагогический феномен // Педагогика. 2006. № 10. С. 43–50.</w:t>
      </w:r>
    </w:p>
    <w:p w:rsidR="00A33DD8" w:rsidRPr="003869C6" w:rsidRDefault="00A33DD8" w:rsidP="00BF4C24">
      <w:pPr>
        <w:pStyle w:val="a5"/>
        <w:numPr>
          <w:ilvl w:val="0"/>
          <w:numId w:val="22"/>
        </w:numPr>
        <w:ind w:left="0" w:firstLine="709"/>
        <w:rPr>
          <w:sz w:val="22"/>
          <w:szCs w:val="22"/>
        </w:rPr>
      </w:pPr>
      <w:r w:rsidRPr="003869C6">
        <w:rPr>
          <w:sz w:val="22"/>
          <w:szCs w:val="22"/>
        </w:rPr>
        <w:t>Иванов А. В. Культурная среда современной школы // Педагогика. 2006. № 10. С. 50–55.</w:t>
      </w:r>
    </w:p>
    <w:p w:rsidR="00A33DD8" w:rsidRPr="003869C6" w:rsidRDefault="00A33DD8" w:rsidP="00BF4C24">
      <w:pPr>
        <w:pStyle w:val="a5"/>
        <w:numPr>
          <w:ilvl w:val="0"/>
          <w:numId w:val="22"/>
        </w:numPr>
        <w:ind w:left="0" w:firstLine="709"/>
        <w:rPr>
          <w:sz w:val="22"/>
          <w:szCs w:val="22"/>
        </w:rPr>
      </w:pPr>
      <w:r w:rsidRPr="003869C6">
        <w:rPr>
          <w:sz w:val="22"/>
          <w:szCs w:val="22"/>
        </w:rPr>
        <w:t>Иванов М. С. Психологические аспекты негативного влияния компьютерной игровой зависимости на личность человека // Психологический журнал. 1999. Т. 20 (1). С. 94–102.</w:t>
      </w:r>
    </w:p>
    <w:p w:rsidR="00A33DD8" w:rsidRPr="003869C6" w:rsidRDefault="00A33DD8" w:rsidP="00BF4C24">
      <w:pPr>
        <w:pStyle w:val="a5"/>
        <w:numPr>
          <w:ilvl w:val="0"/>
          <w:numId w:val="22"/>
        </w:numPr>
        <w:ind w:left="0" w:firstLine="709"/>
        <w:rPr>
          <w:sz w:val="22"/>
          <w:szCs w:val="22"/>
        </w:rPr>
      </w:pPr>
      <w:r w:rsidRPr="003869C6">
        <w:rPr>
          <w:sz w:val="22"/>
          <w:szCs w:val="22"/>
        </w:rPr>
        <w:t xml:space="preserve">Караваев А. Ф. Классификация (типология) посетителей казино и залов игровых автоматов // </w:t>
      </w:r>
      <w:proofErr w:type="spellStart"/>
      <w:r w:rsidRPr="003869C6">
        <w:rPr>
          <w:sz w:val="22"/>
          <w:szCs w:val="22"/>
        </w:rPr>
        <w:t>Психопедагогика</w:t>
      </w:r>
      <w:proofErr w:type="spellEnd"/>
      <w:r w:rsidRPr="003869C6">
        <w:rPr>
          <w:sz w:val="22"/>
          <w:szCs w:val="22"/>
        </w:rPr>
        <w:t xml:space="preserve"> в правоохранительных органах. 2008. № 3 (34). С. 48–52.</w:t>
      </w:r>
    </w:p>
    <w:p w:rsidR="00A33DD8" w:rsidRPr="003869C6" w:rsidRDefault="00A33DD8" w:rsidP="00BF4C24">
      <w:pPr>
        <w:pStyle w:val="a5"/>
        <w:numPr>
          <w:ilvl w:val="0"/>
          <w:numId w:val="22"/>
        </w:numPr>
        <w:ind w:left="0" w:firstLine="709"/>
        <w:rPr>
          <w:sz w:val="22"/>
          <w:szCs w:val="22"/>
        </w:rPr>
      </w:pPr>
      <w:r w:rsidRPr="003869C6">
        <w:rPr>
          <w:sz w:val="22"/>
          <w:szCs w:val="22"/>
        </w:rPr>
        <w:t>Королев И. В. Человек, играющий на деньги /</w:t>
      </w:r>
      <w:proofErr w:type="gramStart"/>
      <w:r w:rsidRPr="003869C6">
        <w:rPr>
          <w:sz w:val="22"/>
          <w:szCs w:val="22"/>
        </w:rPr>
        <w:t>/</w:t>
      </w:r>
      <w:proofErr w:type="gramEnd"/>
      <w:r w:rsidRPr="003869C6">
        <w:rPr>
          <w:sz w:val="22"/>
          <w:szCs w:val="22"/>
        </w:rPr>
        <w:t xml:space="preserve"> Социальная политика и социология. 2017. Т. 16. № 5 (124). С. 99–107.</w:t>
      </w:r>
    </w:p>
    <w:p w:rsidR="00A33DD8" w:rsidRPr="003869C6" w:rsidRDefault="00A33DD8" w:rsidP="00BF4C24">
      <w:pPr>
        <w:pStyle w:val="a5"/>
        <w:numPr>
          <w:ilvl w:val="0"/>
          <w:numId w:val="22"/>
        </w:numPr>
        <w:ind w:left="0" w:firstLine="709"/>
        <w:rPr>
          <w:sz w:val="22"/>
          <w:szCs w:val="22"/>
        </w:rPr>
      </w:pPr>
      <w:r w:rsidRPr="003869C6">
        <w:rPr>
          <w:sz w:val="22"/>
          <w:szCs w:val="22"/>
        </w:rPr>
        <w:t xml:space="preserve">Короленко Ц. П., Дмитриева Н. В. </w:t>
      </w:r>
      <w:proofErr w:type="spellStart"/>
      <w:r w:rsidRPr="003869C6">
        <w:rPr>
          <w:sz w:val="22"/>
          <w:szCs w:val="22"/>
        </w:rPr>
        <w:t>Социодинамическая</w:t>
      </w:r>
      <w:proofErr w:type="spellEnd"/>
      <w:r w:rsidRPr="003869C6">
        <w:rPr>
          <w:sz w:val="22"/>
          <w:szCs w:val="22"/>
        </w:rPr>
        <w:t xml:space="preserve"> психиатрия. М.: Академический проект. Екатеринбург: Деловая книга. 2000. 460 с.</w:t>
      </w:r>
    </w:p>
    <w:p w:rsidR="00A33DD8" w:rsidRPr="003869C6" w:rsidRDefault="00A33DD8" w:rsidP="00BF4C24">
      <w:pPr>
        <w:pStyle w:val="a5"/>
        <w:numPr>
          <w:ilvl w:val="0"/>
          <w:numId w:val="22"/>
        </w:numPr>
        <w:ind w:left="0" w:firstLine="709"/>
        <w:rPr>
          <w:sz w:val="22"/>
          <w:szCs w:val="22"/>
        </w:rPr>
      </w:pPr>
      <w:proofErr w:type="spellStart"/>
      <w:r w:rsidRPr="003869C6">
        <w:rPr>
          <w:sz w:val="22"/>
          <w:szCs w:val="22"/>
        </w:rPr>
        <w:t>Лозгачева</w:t>
      </w:r>
      <w:proofErr w:type="spellEnd"/>
      <w:r w:rsidRPr="003869C6">
        <w:rPr>
          <w:sz w:val="22"/>
          <w:szCs w:val="22"/>
        </w:rPr>
        <w:t xml:space="preserve"> О. В. Программа профилактики игровой зависимости у подростков в условиях современного образования // Актуальные проблемы психологии личности. Екатеринбург, 2020. С. 106–113.</w:t>
      </w:r>
    </w:p>
    <w:p w:rsidR="00A33DD8" w:rsidRPr="003869C6" w:rsidRDefault="00A33DD8" w:rsidP="00BF4C24">
      <w:pPr>
        <w:pStyle w:val="a5"/>
        <w:numPr>
          <w:ilvl w:val="0"/>
          <w:numId w:val="22"/>
        </w:numPr>
        <w:ind w:left="0" w:firstLine="709"/>
        <w:rPr>
          <w:sz w:val="22"/>
          <w:szCs w:val="22"/>
        </w:rPr>
      </w:pPr>
      <w:proofErr w:type="spellStart"/>
      <w:r w:rsidRPr="003869C6">
        <w:rPr>
          <w:sz w:val="22"/>
          <w:szCs w:val="22"/>
        </w:rPr>
        <w:t>Прокурова</w:t>
      </w:r>
      <w:proofErr w:type="spellEnd"/>
      <w:r w:rsidRPr="003869C6">
        <w:rPr>
          <w:sz w:val="22"/>
          <w:szCs w:val="22"/>
        </w:rPr>
        <w:t xml:space="preserve"> С. В. Компьютерная и игровая зависимость и профилактическая деятельность по ее преодолению [Электронный ресурс] // Современные проблемы науки и образования. 2015. № 2–2. URL: </w:t>
      </w:r>
      <w:hyperlink r:id="rId12" w:tgtFrame="_new" w:history="1">
        <w:r w:rsidRPr="003869C6">
          <w:rPr>
            <w:rStyle w:val="a6"/>
            <w:sz w:val="22"/>
            <w:szCs w:val="22"/>
          </w:rPr>
          <w:t>http://science-education.ru/ru/article/view?id=23201</w:t>
        </w:r>
      </w:hyperlink>
    </w:p>
    <w:p w:rsidR="00A33DD8" w:rsidRPr="003869C6" w:rsidRDefault="00A33DD8" w:rsidP="00BF4C24">
      <w:pPr>
        <w:pStyle w:val="a5"/>
        <w:numPr>
          <w:ilvl w:val="0"/>
          <w:numId w:val="22"/>
        </w:numPr>
        <w:ind w:left="0" w:firstLine="709"/>
        <w:rPr>
          <w:sz w:val="22"/>
          <w:szCs w:val="22"/>
        </w:rPr>
      </w:pPr>
      <w:r w:rsidRPr="003869C6">
        <w:rPr>
          <w:sz w:val="22"/>
          <w:szCs w:val="22"/>
        </w:rPr>
        <w:t xml:space="preserve">Солдатова Г. У., </w:t>
      </w:r>
      <w:proofErr w:type="spellStart"/>
      <w:r w:rsidRPr="003869C6">
        <w:rPr>
          <w:sz w:val="22"/>
          <w:szCs w:val="22"/>
        </w:rPr>
        <w:t>Теславская</w:t>
      </w:r>
      <w:proofErr w:type="spellEnd"/>
      <w:r w:rsidRPr="003869C6">
        <w:rPr>
          <w:sz w:val="22"/>
          <w:szCs w:val="22"/>
        </w:rPr>
        <w:t xml:space="preserve"> О. И. Видеоигры, академическая успеваемость и внимание: опыт и результаты зарубежных эмпирических исследований детей и подростков // Современная зарубежная психология. 2017. Т. 6. № 4. С. 21–28. doi:10.17759/jmfp.2017060402.</w:t>
      </w:r>
    </w:p>
    <w:p w:rsidR="00A33DD8" w:rsidRPr="003869C6" w:rsidRDefault="00A33DD8" w:rsidP="00BF4C24">
      <w:pPr>
        <w:pStyle w:val="a5"/>
        <w:numPr>
          <w:ilvl w:val="0"/>
          <w:numId w:val="22"/>
        </w:numPr>
        <w:ind w:left="0" w:firstLine="709"/>
        <w:rPr>
          <w:sz w:val="22"/>
          <w:szCs w:val="22"/>
        </w:rPr>
      </w:pPr>
      <w:r w:rsidRPr="003869C6">
        <w:rPr>
          <w:sz w:val="22"/>
          <w:szCs w:val="22"/>
        </w:rPr>
        <w:t>Титова В. В. Интернет-зависимость: причины и механизмы возникновения, диагностика, методы лечения и профилактики // Педиатр. 2014. Т. 5. № 4. С. 132–139.</w:t>
      </w:r>
    </w:p>
    <w:p w:rsidR="00A33DD8" w:rsidRPr="003869C6" w:rsidRDefault="00A33DD8" w:rsidP="00BF4C24">
      <w:pPr>
        <w:pStyle w:val="a5"/>
        <w:numPr>
          <w:ilvl w:val="0"/>
          <w:numId w:val="22"/>
        </w:numPr>
        <w:ind w:left="0" w:firstLine="709"/>
        <w:rPr>
          <w:sz w:val="22"/>
          <w:szCs w:val="22"/>
        </w:rPr>
      </w:pPr>
      <w:proofErr w:type="spellStart"/>
      <w:r w:rsidRPr="003869C6">
        <w:rPr>
          <w:sz w:val="22"/>
          <w:szCs w:val="22"/>
        </w:rPr>
        <w:t>Фортова</w:t>
      </w:r>
      <w:proofErr w:type="spellEnd"/>
      <w:r w:rsidRPr="003869C6">
        <w:rPr>
          <w:sz w:val="22"/>
          <w:szCs w:val="22"/>
        </w:rPr>
        <w:t xml:space="preserve"> Л. К. Социально-педагогические основы профилактики алкоголизма и наркомании среди детей и подростков: </w:t>
      </w:r>
      <w:proofErr w:type="spellStart"/>
      <w:r w:rsidRPr="003869C6">
        <w:rPr>
          <w:sz w:val="22"/>
          <w:szCs w:val="22"/>
        </w:rPr>
        <w:t>дис</w:t>
      </w:r>
      <w:proofErr w:type="spellEnd"/>
      <w:r w:rsidRPr="003869C6">
        <w:rPr>
          <w:sz w:val="22"/>
          <w:szCs w:val="22"/>
        </w:rPr>
        <w:t xml:space="preserve">. ... д-ра </w:t>
      </w:r>
      <w:proofErr w:type="spellStart"/>
      <w:r w:rsidRPr="003869C6">
        <w:rPr>
          <w:sz w:val="22"/>
          <w:szCs w:val="22"/>
        </w:rPr>
        <w:t>пед</w:t>
      </w:r>
      <w:proofErr w:type="spellEnd"/>
      <w:r w:rsidRPr="003869C6">
        <w:rPr>
          <w:sz w:val="22"/>
          <w:szCs w:val="22"/>
        </w:rPr>
        <w:t>. наук. М., 2002. 582 с.</w:t>
      </w:r>
    </w:p>
    <w:p w:rsidR="00A33DD8" w:rsidRPr="003869C6" w:rsidRDefault="00A33DD8" w:rsidP="00BF4C24">
      <w:pPr>
        <w:pStyle w:val="a5"/>
        <w:numPr>
          <w:ilvl w:val="0"/>
          <w:numId w:val="22"/>
        </w:numPr>
        <w:ind w:left="0" w:firstLine="709"/>
        <w:rPr>
          <w:sz w:val="22"/>
          <w:szCs w:val="22"/>
        </w:rPr>
      </w:pPr>
      <w:r w:rsidRPr="003869C6">
        <w:rPr>
          <w:sz w:val="22"/>
          <w:szCs w:val="22"/>
        </w:rPr>
        <w:t>Шевченко Ю. С. Современные подходы к проблеме патологических влечений // Обозрение психиатрии и медицинской психологии. 1994. № 2. С. 54–65.</w:t>
      </w:r>
    </w:p>
    <w:p w:rsidR="008F114C" w:rsidRPr="003869C6" w:rsidRDefault="008F114C" w:rsidP="00BF4C24">
      <w:pPr>
        <w:spacing w:after="0" w:line="240" w:lineRule="auto"/>
        <w:ind w:firstLine="709"/>
        <w:rPr>
          <w:rFonts w:ascii="Times New Roman" w:hAnsi="Times New Roman" w:cs="Times New Roman"/>
          <w:b/>
          <w:lang w:val="kk-KZ"/>
        </w:rPr>
      </w:pPr>
    </w:p>
    <w:p w:rsidR="008F114C" w:rsidRPr="003869C6" w:rsidRDefault="008F114C" w:rsidP="00BF4C24">
      <w:pPr>
        <w:spacing w:after="0" w:line="240" w:lineRule="auto"/>
        <w:ind w:firstLine="709"/>
        <w:jc w:val="center"/>
        <w:rPr>
          <w:rFonts w:ascii="Times New Roman" w:hAnsi="Times New Roman" w:cs="Times New Roman"/>
          <w:b/>
        </w:rPr>
      </w:pPr>
      <w:r w:rsidRPr="003869C6">
        <w:rPr>
          <w:rFonts w:ascii="Times New Roman" w:hAnsi="Times New Roman" w:cs="Times New Roman"/>
          <w:b/>
        </w:rPr>
        <w:t>REFERENCES:</w:t>
      </w:r>
    </w:p>
    <w:p w:rsidR="008F114C" w:rsidRPr="003869C6" w:rsidRDefault="008F114C" w:rsidP="00BF4C24">
      <w:pPr>
        <w:pStyle w:val="a5"/>
        <w:numPr>
          <w:ilvl w:val="0"/>
          <w:numId w:val="23"/>
        </w:numPr>
        <w:ind w:left="0" w:firstLine="709"/>
        <w:rPr>
          <w:sz w:val="22"/>
          <w:szCs w:val="22"/>
          <w:lang w:val="en-US"/>
        </w:rPr>
      </w:pPr>
      <w:r w:rsidRPr="003869C6">
        <w:rPr>
          <w:sz w:val="22"/>
          <w:szCs w:val="22"/>
          <w:lang w:val="en-US"/>
        </w:rPr>
        <w:t>Bowers A., Berland M. Does recreational computer use affect high school achievement? // Educational Research and Development. 2013. Vol. 61. No. 1. P. 51–69. doi:10.1007/s11423-012-9274-1.</w:t>
      </w:r>
    </w:p>
    <w:p w:rsidR="008F114C" w:rsidRPr="003869C6" w:rsidRDefault="008F114C" w:rsidP="00BF4C24">
      <w:pPr>
        <w:pStyle w:val="a5"/>
        <w:numPr>
          <w:ilvl w:val="0"/>
          <w:numId w:val="23"/>
        </w:numPr>
        <w:ind w:left="0" w:firstLine="709"/>
        <w:rPr>
          <w:sz w:val="22"/>
          <w:szCs w:val="22"/>
          <w:lang w:val="en-US"/>
        </w:rPr>
      </w:pPr>
      <w:r w:rsidRPr="003869C6">
        <w:rPr>
          <w:sz w:val="22"/>
          <w:szCs w:val="22"/>
          <w:lang w:val="en-US"/>
        </w:rPr>
        <w:t>Gottfredson M., Hirschi T. A General Theory of Crime // Journal of Addiction, 1990. No. 14. P. 557–568.</w:t>
      </w:r>
    </w:p>
    <w:p w:rsidR="008F114C" w:rsidRPr="003869C6" w:rsidRDefault="008F114C" w:rsidP="00BF4C24">
      <w:pPr>
        <w:pStyle w:val="a5"/>
        <w:numPr>
          <w:ilvl w:val="0"/>
          <w:numId w:val="23"/>
        </w:numPr>
        <w:ind w:left="0" w:firstLine="709"/>
        <w:rPr>
          <w:sz w:val="22"/>
          <w:szCs w:val="22"/>
          <w:lang w:val="en-US"/>
        </w:rPr>
      </w:pPr>
      <w:r w:rsidRPr="003869C6">
        <w:rPr>
          <w:sz w:val="22"/>
          <w:szCs w:val="22"/>
          <w:lang w:val="en-US"/>
        </w:rPr>
        <w:t xml:space="preserve">Gupta R., </w:t>
      </w:r>
      <w:proofErr w:type="spellStart"/>
      <w:r w:rsidRPr="003869C6">
        <w:rPr>
          <w:sz w:val="22"/>
          <w:szCs w:val="22"/>
          <w:lang w:val="en-US"/>
        </w:rPr>
        <w:t>Derevensky</w:t>
      </w:r>
      <w:proofErr w:type="spellEnd"/>
      <w:r w:rsidRPr="003869C6">
        <w:rPr>
          <w:sz w:val="22"/>
          <w:szCs w:val="22"/>
          <w:lang w:val="en-US"/>
        </w:rPr>
        <w:t xml:space="preserve"> J. Adolescent gambling behavior // Journal of Gambling Studies, 1998. No. 14. P. 319–344.</w:t>
      </w:r>
    </w:p>
    <w:p w:rsidR="008F114C" w:rsidRPr="003869C6" w:rsidRDefault="008F114C" w:rsidP="00BF4C24">
      <w:pPr>
        <w:pStyle w:val="a5"/>
        <w:numPr>
          <w:ilvl w:val="0"/>
          <w:numId w:val="23"/>
        </w:numPr>
        <w:ind w:left="0" w:firstLine="709"/>
        <w:rPr>
          <w:sz w:val="22"/>
          <w:szCs w:val="22"/>
          <w:lang w:val="en-US"/>
        </w:rPr>
      </w:pPr>
      <w:proofErr w:type="spellStart"/>
      <w:r w:rsidRPr="003869C6">
        <w:rPr>
          <w:sz w:val="22"/>
          <w:szCs w:val="22"/>
          <w:lang w:val="en-US"/>
        </w:rPr>
        <w:t>Kleiber</w:t>
      </w:r>
      <w:proofErr w:type="spellEnd"/>
      <w:r w:rsidRPr="003869C6">
        <w:rPr>
          <w:sz w:val="22"/>
          <w:szCs w:val="22"/>
          <w:lang w:val="en-US"/>
        </w:rPr>
        <w:t xml:space="preserve"> D. A., Major W. F., </w:t>
      </w:r>
      <w:proofErr w:type="spellStart"/>
      <w:r w:rsidRPr="003869C6">
        <w:rPr>
          <w:sz w:val="22"/>
          <w:szCs w:val="22"/>
          <w:lang w:val="en-US"/>
        </w:rPr>
        <w:t>Monaster</w:t>
      </w:r>
      <w:proofErr w:type="spellEnd"/>
      <w:r w:rsidRPr="003869C6">
        <w:rPr>
          <w:sz w:val="22"/>
          <w:szCs w:val="22"/>
          <w:lang w:val="en-US"/>
        </w:rPr>
        <w:t xml:space="preserve"> G. J. Youths' outlooks on the future, IV. Youth and Society, 1993. No. 24. P. 349–362.</w:t>
      </w:r>
    </w:p>
    <w:p w:rsidR="008F114C" w:rsidRPr="003869C6" w:rsidRDefault="008F114C" w:rsidP="00BF4C24">
      <w:pPr>
        <w:pStyle w:val="a5"/>
        <w:numPr>
          <w:ilvl w:val="0"/>
          <w:numId w:val="23"/>
        </w:numPr>
        <w:ind w:left="0" w:firstLine="709"/>
        <w:rPr>
          <w:sz w:val="22"/>
          <w:szCs w:val="22"/>
          <w:lang w:val="en-US"/>
        </w:rPr>
      </w:pPr>
      <w:proofErr w:type="spellStart"/>
      <w:r w:rsidRPr="003869C6">
        <w:rPr>
          <w:sz w:val="22"/>
          <w:szCs w:val="22"/>
          <w:lang w:val="en-US"/>
        </w:rPr>
        <w:t>Kovess-Masfety</w:t>
      </w:r>
      <w:proofErr w:type="spellEnd"/>
      <w:r w:rsidRPr="003869C6">
        <w:rPr>
          <w:sz w:val="22"/>
          <w:szCs w:val="22"/>
          <w:lang w:val="en-US"/>
        </w:rPr>
        <w:t>. Is time spent playing video games associated with mental health, cognitive and social skills in young children? // Social Psychiatry and Psychiatric Epidemiology, 2016. Vol. 51. No. 3. P. 349–357. doi:10.1007/s00127-016-1179-6.</w:t>
      </w:r>
    </w:p>
    <w:p w:rsidR="008F114C" w:rsidRPr="003869C6" w:rsidRDefault="008F114C" w:rsidP="00BF4C24">
      <w:pPr>
        <w:pStyle w:val="a5"/>
        <w:numPr>
          <w:ilvl w:val="0"/>
          <w:numId w:val="23"/>
        </w:numPr>
        <w:ind w:left="0" w:firstLine="709"/>
        <w:rPr>
          <w:sz w:val="22"/>
          <w:szCs w:val="22"/>
          <w:lang w:val="en-US"/>
        </w:rPr>
      </w:pPr>
      <w:proofErr w:type="spellStart"/>
      <w:r w:rsidRPr="003869C6">
        <w:rPr>
          <w:sz w:val="22"/>
          <w:szCs w:val="22"/>
          <w:lang w:val="en-US"/>
        </w:rPr>
        <w:t>Posso</w:t>
      </w:r>
      <w:proofErr w:type="spellEnd"/>
      <w:r w:rsidRPr="003869C6">
        <w:rPr>
          <w:sz w:val="22"/>
          <w:szCs w:val="22"/>
          <w:lang w:val="en-US"/>
        </w:rPr>
        <w:t xml:space="preserve"> A. Internet usage and educational outcomes among 15-year-old Australian students // International Journal of Communication, 2016. Vol. 10. P. 3851–3876.</w:t>
      </w:r>
    </w:p>
    <w:p w:rsidR="008F114C" w:rsidRPr="003869C6" w:rsidRDefault="008F114C" w:rsidP="00BF4C24">
      <w:pPr>
        <w:pStyle w:val="a5"/>
        <w:numPr>
          <w:ilvl w:val="0"/>
          <w:numId w:val="23"/>
        </w:numPr>
        <w:ind w:left="0" w:firstLine="709"/>
        <w:rPr>
          <w:sz w:val="22"/>
          <w:szCs w:val="22"/>
        </w:rPr>
      </w:pPr>
      <w:r w:rsidRPr="003869C6">
        <w:rPr>
          <w:sz w:val="22"/>
          <w:szCs w:val="22"/>
          <w:lang w:val="en-US"/>
        </w:rPr>
        <w:t xml:space="preserve">Young K. S. Psychology of computer use: Addictive use of the Internet // Psychological Reports, 1996. </w:t>
      </w:r>
      <w:proofErr w:type="spellStart"/>
      <w:r w:rsidRPr="003869C6">
        <w:rPr>
          <w:sz w:val="22"/>
          <w:szCs w:val="22"/>
        </w:rPr>
        <w:t>Vol</w:t>
      </w:r>
      <w:proofErr w:type="spellEnd"/>
      <w:r w:rsidRPr="003869C6">
        <w:rPr>
          <w:sz w:val="22"/>
          <w:szCs w:val="22"/>
        </w:rPr>
        <w:t>. 79. P. 899–902.</w:t>
      </w:r>
    </w:p>
    <w:p w:rsidR="00EB43AE" w:rsidRPr="003869C6" w:rsidRDefault="00EB43AE" w:rsidP="00BF4C24">
      <w:pPr>
        <w:spacing w:after="0" w:line="240" w:lineRule="auto"/>
        <w:ind w:firstLine="709"/>
        <w:jc w:val="center"/>
        <w:rPr>
          <w:rFonts w:ascii="Times New Roman" w:hAnsi="Times New Roman"/>
          <w:b/>
          <w:lang w:val="kk-KZ"/>
        </w:rPr>
      </w:pPr>
      <w:r w:rsidRPr="003869C6">
        <w:rPr>
          <w:rFonts w:ascii="Times New Roman" w:hAnsi="Times New Roman"/>
          <w:b/>
          <w:lang w:val="kk-KZ"/>
        </w:rPr>
        <w:t>Сарыбай М.Ә.*, Жандосқызы Ұ*</w:t>
      </w:r>
    </w:p>
    <w:p w:rsidR="00745585" w:rsidRPr="003869C6" w:rsidRDefault="00745585" w:rsidP="00BF4C24">
      <w:pPr>
        <w:spacing w:after="0" w:line="240" w:lineRule="auto"/>
        <w:ind w:firstLine="709"/>
        <w:rPr>
          <w:rFonts w:ascii="Times New Roman" w:hAnsi="Times New Roman"/>
          <w:b/>
          <w:lang w:val="kk-KZ"/>
        </w:rPr>
      </w:pPr>
    </w:p>
    <w:p w:rsidR="00745585" w:rsidRPr="003869C6" w:rsidRDefault="00745585" w:rsidP="00BF4C24">
      <w:pPr>
        <w:spacing w:after="0" w:line="240" w:lineRule="auto"/>
        <w:ind w:firstLine="709"/>
        <w:jc w:val="center"/>
        <w:rPr>
          <w:rFonts w:ascii="Times New Roman" w:hAnsi="Times New Roman" w:cs="Times New Roman"/>
          <w:b/>
          <w:lang w:val="kk-KZ"/>
        </w:rPr>
      </w:pPr>
      <w:r w:rsidRPr="003869C6">
        <w:rPr>
          <w:rFonts w:ascii="Times New Roman" w:hAnsi="Times New Roman" w:cs="Times New Roman"/>
          <w:b/>
          <w:lang w:val="kk-KZ"/>
        </w:rPr>
        <w:t>И</w:t>
      </w:r>
      <w:proofErr w:type="spellStart"/>
      <w:r w:rsidRPr="003869C6">
        <w:rPr>
          <w:rFonts w:ascii="Times New Roman" w:hAnsi="Times New Roman" w:cs="Times New Roman"/>
          <w:b/>
        </w:rPr>
        <w:t>гровая</w:t>
      </w:r>
      <w:proofErr w:type="spellEnd"/>
      <w:r w:rsidRPr="003869C6">
        <w:rPr>
          <w:rFonts w:ascii="Times New Roman" w:hAnsi="Times New Roman" w:cs="Times New Roman"/>
          <w:b/>
        </w:rPr>
        <w:t xml:space="preserve"> зависимость как социальная проблема: механизмы профилактики и правового регулирования</w:t>
      </w:r>
    </w:p>
    <w:p w:rsidR="008F114C" w:rsidRPr="003869C6" w:rsidRDefault="008F114C" w:rsidP="00BF4C24">
      <w:pPr>
        <w:spacing w:after="0" w:line="240" w:lineRule="auto"/>
        <w:ind w:firstLine="709"/>
        <w:rPr>
          <w:rFonts w:ascii="Times New Roman" w:hAnsi="Times New Roman" w:cs="Times New Roman"/>
          <w:b/>
          <w:lang w:val="kk-KZ"/>
        </w:rPr>
      </w:pPr>
    </w:p>
    <w:p w:rsidR="00EB43AE" w:rsidRPr="003869C6" w:rsidRDefault="00AF13D0" w:rsidP="00BF4C24">
      <w:pPr>
        <w:spacing w:after="0" w:line="240" w:lineRule="auto"/>
        <w:ind w:firstLine="709"/>
        <w:rPr>
          <w:rFonts w:ascii="Times New Roman" w:hAnsi="Times New Roman"/>
          <w:lang w:val="kk-KZ"/>
        </w:rPr>
      </w:pPr>
      <w:r w:rsidRPr="003869C6">
        <w:rPr>
          <w:rFonts w:ascii="Times New Roman" w:hAnsi="Times New Roman"/>
          <w:lang w:val="kk-KZ"/>
        </w:rPr>
        <w:lastRenderedPageBreak/>
        <w:t xml:space="preserve"> </w:t>
      </w:r>
      <w:r w:rsidR="00EB43AE" w:rsidRPr="003869C6">
        <w:rPr>
          <w:rFonts w:ascii="Times New Roman" w:hAnsi="Times New Roman"/>
          <w:b/>
          <w:lang w:val="kk-KZ"/>
        </w:rPr>
        <w:t>Основная проблема:</w:t>
      </w:r>
      <w:r w:rsidR="00EB43AE" w:rsidRPr="003869C6">
        <w:rPr>
          <w:rFonts w:ascii="Times New Roman" w:hAnsi="Times New Roman"/>
          <w:lang w:val="kk-KZ"/>
        </w:rPr>
        <w:t xml:space="preserve"> В статье приведены статистические данные, описывающие серьезность и распространенность данной проблемы. Подтверждена актуальность решения этой проблемы в отношении детей и подростков.</w:t>
      </w:r>
    </w:p>
    <w:p w:rsidR="00EB43AE" w:rsidRPr="003869C6" w:rsidRDefault="00EB43AE" w:rsidP="00BF4C24">
      <w:pPr>
        <w:spacing w:after="0" w:line="240" w:lineRule="auto"/>
        <w:ind w:firstLine="709"/>
        <w:rPr>
          <w:rFonts w:ascii="Times New Roman" w:hAnsi="Times New Roman"/>
          <w:lang w:val="kk-KZ"/>
        </w:rPr>
      </w:pPr>
    </w:p>
    <w:p w:rsidR="00EB43AE" w:rsidRPr="003869C6" w:rsidRDefault="00EB43AE" w:rsidP="00BF4C24">
      <w:pPr>
        <w:spacing w:after="0" w:line="240" w:lineRule="auto"/>
        <w:ind w:firstLine="709"/>
        <w:rPr>
          <w:rFonts w:ascii="Times New Roman" w:hAnsi="Times New Roman"/>
          <w:lang w:val="kk-KZ"/>
        </w:rPr>
      </w:pPr>
      <w:r w:rsidRPr="003869C6">
        <w:rPr>
          <w:rFonts w:ascii="Times New Roman" w:hAnsi="Times New Roman"/>
          <w:b/>
          <w:lang w:val="kk-KZ"/>
        </w:rPr>
        <w:t>Цель:</w:t>
      </w:r>
      <w:r w:rsidRPr="003869C6">
        <w:rPr>
          <w:rFonts w:ascii="Times New Roman" w:hAnsi="Times New Roman"/>
          <w:lang w:val="kk-KZ"/>
        </w:rPr>
        <w:t xml:space="preserve"> Цель работы – оценить возможность использования закона в качестве механизма предотвращения зависимости от азартных игр.</w:t>
      </w:r>
    </w:p>
    <w:p w:rsidR="00EB43AE" w:rsidRPr="003869C6" w:rsidRDefault="00EB43AE" w:rsidP="00BF4C24">
      <w:pPr>
        <w:spacing w:after="0" w:line="240" w:lineRule="auto"/>
        <w:ind w:firstLine="709"/>
        <w:rPr>
          <w:rFonts w:ascii="Times New Roman" w:hAnsi="Times New Roman"/>
          <w:lang w:val="kk-KZ"/>
        </w:rPr>
      </w:pPr>
    </w:p>
    <w:p w:rsidR="00EB43AE" w:rsidRPr="003869C6" w:rsidRDefault="00EB43AE" w:rsidP="00BF4C24">
      <w:pPr>
        <w:spacing w:after="0" w:line="240" w:lineRule="auto"/>
        <w:ind w:firstLine="709"/>
        <w:rPr>
          <w:rFonts w:ascii="Times New Roman" w:hAnsi="Times New Roman"/>
          <w:lang w:val="kk-KZ"/>
        </w:rPr>
      </w:pPr>
      <w:r w:rsidRPr="003869C6">
        <w:rPr>
          <w:rFonts w:ascii="Times New Roman" w:hAnsi="Times New Roman"/>
          <w:b/>
          <w:lang w:val="kk-KZ"/>
        </w:rPr>
        <w:t>Методы:</w:t>
      </w:r>
      <w:r w:rsidR="003869C6" w:rsidRPr="003869C6">
        <w:rPr>
          <w:rFonts w:ascii="Times New Roman" w:hAnsi="Times New Roman"/>
          <w:lang w:val="kk-KZ"/>
        </w:rPr>
        <w:t xml:space="preserve"> </w:t>
      </w:r>
      <w:r w:rsidRPr="003869C6">
        <w:rPr>
          <w:rFonts w:ascii="Times New Roman" w:hAnsi="Times New Roman"/>
          <w:lang w:val="kk-KZ"/>
        </w:rPr>
        <w:t>Представлены результаты социологических исследований, касающихся оценки зависимости от азартных игр, компьютерных игр и интернета.</w:t>
      </w:r>
    </w:p>
    <w:p w:rsidR="00EB43AE" w:rsidRPr="003869C6" w:rsidRDefault="00EB43AE" w:rsidP="00BF4C24">
      <w:pPr>
        <w:spacing w:after="0" w:line="240" w:lineRule="auto"/>
        <w:ind w:firstLine="709"/>
        <w:rPr>
          <w:rFonts w:ascii="Times New Roman" w:hAnsi="Times New Roman"/>
          <w:lang w:val="kk-KZ"/>
        </w:rPr>
      </w:pPr>
    </w:p>
    <w:p w:rsidR="00EB43AE" w:rsidRPr="003869C6" w:rsidRDefault="00EB43AE" w:rsidP="00BF4C24">
      <w:pPr>
        <w:spacing w:after="0" w:line="240" w:lineRule="auto"/>
        <w:ind w:firstLine="709"/>
        <w:rPr>
          <w:rFonts w:ascii="Times New Roman" w:hAnsi="Times New Roman"/>
          <w:lang w:val="kk-KZ"/>
        </w:rPr>
      </w:pPr>
      <w:r w:rsidRPr="003869C6">
        <w:rPr>
          <w:rFonts w:ascii="Times New Roman" w:hAnsi="Times New Roman"/>
          <w:b/>
          <w:lang w:val="kk-KZ"/>
        </w:rPr>
        <w:t>Результаты и их значимость:</w:t>
      </w:r>
      <w:r w:rsidRPr="003869C6">
        <w:rPr>
          <w:rFonts w:ascii="Times New Roman" w:hAnsi="Times New Roman"/>
          <w:lang w:val="kk-KZ"/>
        </w:rPr>
        <w:t>Рассмотрены основные механизмы социально-психологической профилактики и правового регулирования зависимости от азартных игр.</w:t>
      </w:r>
    </w:p>
    <w:p w:rsidR="00EB43AE" w:rsidRPr="003869C6" w:rsidRDefault="00EB43AE" w:rsidP="00BF4C24">
      <w:pPr>
        <w:spacing w:after="0" w:line="240" w:lineRule="auto"/>
        <w:ind w:firstLine="709"/>
        <w:rPr>
          <w:rFonts w:ascii="Times New Roman" w:hAnsi="Times New Roman"/>
          <w:lang w:val="kk-KZ"/>
        </w:rPr>
      </w:pPr>
    </w:p>
    <w:p w:rsidR="008F114C" w:rsidRPr="003869C6" w:rsidRDefault="00EB43AE" w:rsidP="00BF4C24">
      <w:pPr>
        <w:spacing w:after="0" w:line="240" w:lineRule="auto"/>
        <w:ind w:firstLine="709"/>
        <w:rPr>
          <w:rFonts w:ascii="Times New Roman" w:hAnsi="Times New Roman"/>
          <w:lang w:val="kk-KZ"/>
        </w:rPr>
      </w:pPr>
      <w:r w:rsidRPr="003869C6">
        <w:rPr>
          <w:rFonts w:ascii="Times New Roman" w:hAnsi="Times New Roman"/>
          <w:b/>
          <w:i/>
          <w:lang w:val="kk-KZ"/>
        </w:rPr>
        <w:t>Ключевые слова:</w:t>
      </w:r>
      <w:r w:rsidRPr="003869C6">
        <w:rPr>
          <w:rFonts w:ascii="Times New Roman" w:hAnsi="Times New Roman"/>
          <w:lang w:val="kk-KZ"/>
        </w:rPr>
        <w:t>зависимость, зависимость от азартных игр, азартные игры и компьютерные игры, профилактика, правовое регулирование.</w:t>
      </w:r>
    </w:p>
    <w:p w:rsidR="00AF13D0" w:rsidRPr="003869C6" w:rsidRDefault="00AF13D0" w:rsidP="00BF4C24">
      <w:pPr>
        <w:spacing w:after="0" w:line="240" w:lineRule="auto"/>
        <w:ind w:firstLine="709"/>
        <w:rPr>
          <w:rFonts w:ascii="Times New Roman" w:hAnsi="Times New Roman"/>
          <w:lang w:val="kk-KZ"/>
        </w:rPr>
      </w:pPr>
    </w:p>
    <w:p w:rsidR="008F114C" w:rsidRPr="003869C6" w:rsidRDefault="008F114C" w:rsidP="00BF4C24">
      <w:pPr>
        <w:spacing w:after="0" w:line="240" w:lineRule="auto"/>
        <w:ind w:firstLine="709"/>
        <w:rPr>
          <w:rFonts w:ascii="Times New Roman" w:hAnsi="Times New Roman"/>
          <w:lang w:val="kk-KZ"/>
        </w:rPr>
      </w:pPr>
    </w:p>
    <w:p w:rsidR="00EB43AE" w:rsidRPr="003869C6" w:rsidRDefault="00EB43AE" w:rsidP="00BF4C24">
      <w:pPr>
        <w:spacing w:after="0" w:line="240" w:lineRule="auto"/>
        <w:ind w:firstLine="709"/>
        <w:jc w:val="center"/>
        <w:rPr>
          <w:rFonts w:ascii="Times New Roman" w:hAnsi="Times New Roman" w:cs="Times New Roman"/>
          <w:b/>
          <w:lang w:val="en-US"/>
        </w:rPr>
      </w:pPr>
      <w:bookmarkStart w:id="0" w:name="_GoBack"/>
      <w:bookmarkEnd w:id="0"/>
      <w:proofErr w:type="spellStart"/>
      <w:r w:rsidRPr="003869C6">
        <w:rPr>
          <w:rFonts w:ascii="Times New Roman" w:hAnsi="Times New Roman" w:cs="Times New Roman"/>
          <w:b/>
          <w:lang w:val="en-US"/>
        </w:rPr>
        <w:t>Sarybay</w:t>
      </w:r>
      <w:proofErr w:type="spellEnd"/>
      <w:r w:rsidRPr="003869C6">
        <w:rPr>
          <w:rFonts w:ascii="Times New Roman" w:hAnsi="Times New Roman" w:cs="Times New Roman"/>
          <w:b/>
          <w:lang w:val="en-US"/>
        </w:rPr>
        <w:t xml:space="preserve"> M.Ä., </w:t>
      </w:r>
      <w:proofErr w:type="spellStart"/>
      <w:r w:rsidRPr="003869C6">
        <w:rPr>
          <w:rFonts w:ascii="Times New Roman" w:hAnsi="Times New Roman" w:cs="Times New Roman"/>
          <w:b/>
          <w:lang w:val="en-US"/>
        </w:rPr>
        <w:t>Zhandoskyzy</w:t>
      </w:r>
      <w:proofErr w:type="spellEnd"/>
      <w:r w:rsidRPr="003869C6">
        <w:rPr>
          <w:rFonts w:ascii="Times New Roman" w:hAnsi="Times New Roman" w:cs="Times New Roman"/>
          <w:b/>
          <w:lang w:val="en-US"/>
        </w:rPr>
        <w:t xml:space="preserve"> U</w:t>
      </w:r>
    </w:p>
    <w:p w:rsidR="00EB43AE" w:rsidRPr="003869C6" w:rsidRDefault="00EB43AE" w:rsidP="00BF4C24">
      <w:pPr>
        <w:spacing w:after="0" w:line="240" w:lineRule="auto"/>
        <w:ind w:firstLine="709"/>
        <w:rPr>
          <w:rFonts w:ascii="Times New Roman" w:hAnsi="Times New Roman" w:cs="Times New Roman"/>
          <w:b/>
          <w:lang w:val="en-US"/>
        </w:rPr>
      </w:pPr>
    </w:p>
    <w:p w:rsidR="00745585" w:rsidRPr="003869C6" w:rsidRDefault="00745585" w:rsidP="00BF4C24">
      <w:pPr>
        <w:spacing w:after="0" w:line="240" w:lineRule="auto"/>
        <w:ind w:firstLine="709"/>
        <w:rPr>
          <w:rFonts w:ascii="Times New Roman" w:hAnsi="Times New Roman" w:cs="Times New Roman"/>
          <w:b/>
          <w:lang w:val="en-US"/>
        </w:rPr>
      </w:pPr>
      <w:r w:rsidRPr="003869C6">
        <w:rPr>
          <w:rFonts w:ascii="Times New Roman" w:hAnsi="Times New Roman" w:cs="Times New Roman"/>
          <w:b/>
          <w:lang w:val="en-US"/>
        </w:rPr>
        <w:t>G</w:t>
      </w:r>
      <w:r w:rsidRPr="003869C6">
        <w:rPr>
          <w:rFonts w:ascii="Times New Roman" w:hAnsi="Times New Roman" w:cs="Times New Roman"/>
          <w:b/>
          <w:lang w:val="en-US"/>
        </w:rPr>
        <w:t>aming addiction as a social problem: prevention mechanisms and legal regulation</w:t>
      </w:r>
    </w:p>
    <w:p w:rsidR="00EB43AE" w:rsidRPr="003869C6" w:rsidRDefault="00EB43AE" w:rsidP="00BF4C24">
      <w:pPr>
        <w:spacing w:before="100" w:beforeAutospacing="1" w:after="100" w:afterAutospacing="1" w:line="240" w:lineRule="auto"/>
        <w:ind w:firstLine="709"/>
        <w:rPr>
          <w:rFonts w:ascii="Times New Roman" w:hAnsi="Times New Roman"/>
          <w:lang w:val="kk-KZ"/>
        </w:rPr>
      </w:pPr>
      <w:r w:rsidRPr="003869C6">
        <w:rPr>
          <w:rFonts w:ascii="Times New Roman" w:hAnsi="Times New Roman"/>
          <w:b/>
          <w:lang w:val="kk-KZ"/>
        </w:rPr>
        <w:t>Main Issue:</w:t>
      </w:r>
      <w:r w:rsidRPr="003869C6">
        <w:rPr>
          <w:rFonts w:ascii="Times New Roman" w:hAnsi="Times New Roman"/>
          <w:lang w:val="kk-KZ"/>
        </w:rPr>
        <w:t xml:space="preserve"> The article presents statistical data describing the severity and prevalence of this problem. The relevance of addressing this issue among children and adolescents is confirmed.</w:t>
      </w:r>
    </w:p>
    <w:p w:rsidR="00EB43AE" w:rsidRPr="003869C6" w:rsidRDefault="00EB43AE" w:rsidP="00BF4C24">
      <w:pPr>
        <w:spacing w:before="100" w:beforeAutospacing="1" w:after="100" w:afterAutospacing="1" w:line="240" w:lineRule="auto"/>
        <w:ind w:firstLine="709"/>
        <w:rPr>
          <w:rFonts w:ascii="Times New Roman" w:hAnsi="Times New Roman"/>
          <w:lang w:val="kk-KZ"/>
        </w:rPr>
      </w:pPr>
      <w:r w:rsidRPr="003869C6">
        <w:rPr>
          <w:rFonts w:ascii="Times New Roman" w:hAnsi="Times New Roman"/>
          <w:b/>
          <w:lang w:val="kk-KZ"/>
        </w:rPr>
        <w:t>Objective:</w:t>
      </w:r>
      <w:r w:rsidRPr="003869C6">
        <w:rPr>
          <w:rFonts w:ascii="Times New Roman" w:hAnsi="Times New Roman"/>
          <w:lang w:val="kk-KZ"/>
        </w:rPr>
        <w:t xml:space="preserve"> The aim of the study is to assess the possibility of using legal measures as a mechanism for preventing gambling addiction.</w:t>
      </w:r>
    </w:p>
    <w:p w:rsidR="00EB43AE" w:rsidRPr="003869C6" w:rsidRDefault="00EB43AE" w:rsidP="00BF4C24">
      <w:pPr>
        <w:spacing w:before="100" w:beforeAutospacing="1" w:after="100" w:afterAutospacing="1" w:line="240" w:lineRule="auto"/>
        <w:ind w:firstLine="709"/>
        <w:rPr>
          <w:rFonts w:ascii="Times New Roman" w:hAnsi="Times New Roman"/>
          <w:lang w:val="kk-KZ"/>
        </w:rPr>
      </w:pPr>
      <w:r w:rsidRPr="003869C6">
        <w:rPr>
          <w:rFonts w:ascii="Times New Roman" w:hAnsi="Times New Roman"/>
          <w:b/>
          <w:lang w:val="kk-KZ"/>
        </w:rPr>
        <w:t>Methods</w:t>
      </w:r>
      <w:r w:rsidRPr="003869C6">
        <w:rPr>
          <w:rFonts w:ascii="Times New Roman" w:hAnsi="Times New Roman"/>
          <w:i/>
          <w:lang w:val="kk-KZ"/>
        </w:rPr>
        <w:t>:</w:t>
      </w:r>
      <w:r w:rsidRPr="003869C6">
        <w:rPr>
          <w:rFonts w:ascii="Times New Roman" w:hAnsi="Times New Roman"/>
          <w:lang w:val="kk-KZ"/>
        </w:rPr>
        <w:t xml:space="preserve"> The results of sociological studies assessing addiction to gambling, computer games, and the Internet are presented.</w:t>
      </w:r>
    </w:p>
    <w:p w:rsidR="00EB43AE" w:rsidRPr="003869C6" w:rsidRDefault="00EB43AE" w:rsidP="00BF4C24">
      <w:pPr>
        <w:spacing w:before="100" w:beforeAutospacing="1" w:after="100" w:afterAutospacing="1" w:line="240" w:lineRule="auto"/>
        <w:ind w:firstLine="709"/>
        <w:rPr>
          <w:rFonts w:ascii="Times New Roman" w:hAnsi="Times New Roman"/>
          <w:lang w:val="kk-KZ"/>
        </w:rPr>
      </w:pPr>
      <w:r w:rsidRPr="003869C6">
        <w:rPr>
          <w:rFonts w:ascii="Times New Roman" w:hAnsi="Times New Roman"/>
          <w:b/>
          <w:lang w:val="kk-KZ"/>
        </w:rPr>
        <w:t>Results and Significance:</w:t>
      </w:r>
      <w:r w:rsidRPr="003869C6">
        <w:rPr>
          <w:rFonts w:ascii="Times New Roman" w:hAnsi="Times New Roman"/>
          <w:lang w:val="kk-KZ"/>
        </w:rPr>
        <w:t xml:space="preserve"> The main mechanisms of socio-psychological prevention and legal regulation of gambling addiction are examined.</w:t>
      </w:r>
    </w:p>
    <w:p w:rsidR="00EB43AE" w:rsidRPr="003869C6" w:rsidRDefault="00EB43AE" w:rsidP="00BF4C24">
      <w:pPr>
        <w:spacing w:before="100" w:beforeAutospacing="1" w:after="100" w:afterAutospacing="1" w:line="240" w:lineRule="auto"/>
        <w:ind w:firstLine="709"/>
        <w:rPr>
          <w:rFonts w:ascii="Times New Roman" w:hAnsi="Times New Roman"/>
          <w:lang w:val="kk-KZ"/>
        </w:rPr>
      </w:pPr>
      <w:r w:rsidRPr="003869C6">
        <w:rPr>
          <w:rFonts w:ascii="Times New Roman" w:hAnsi="Times New Roman"/>
          <w:b/>
          <w:i/>
          <w:lang w:val="kk-KZ"/>
        </w:rPr>
        <w:t>Keywords:</w:t>
      </w:r>
      <w:r w:rsidRPr="003869C6">
        <w:rPr>
          <w:rFonts w:ascii="Times New Roman" w:hAnsi="Times New Roman"/>
          <w:lang w:val="kk-KZ"/>
        </w:rPr>
        <w:t xml:space="preserve"> addiction, gambling addiction, gambling and computer games, prevention, legal regulation.</w:t>
      </w:r>
    </w:p>
    <w:p w:rsidR="00EB43AE" w:rsidRPr="003869C6" w:rsidRDefault="00EB43AE" w:rsidP="003869C6">
      <w:pPr>
        <w:spacing w:before="100" w:beforeAutospacing="1" w:after="100" w:afterAutospacing="1" w:line="240" w:lineRule="auto"/>
        <w:ind w:firstLine="709"/>
        <w:jc w:val="both"/>
        <w:rPr>
          <w:lang w:val="kk-KZ"/>
        </w:rPr>
      </w:pPr>
      <w:r w:rsidRPr="003869C6">
        <w:rPr>
          <w:rFonts w:ascii="Times New Roman" w:hAnsi="Times New Roman"/>
          <w:b/>
          <w:lang w:val="kk-KZ"/>
        </w:rPr>
        <w:t>Сарыбай Мадина Әбдішүкірқызы</w:t>
      </w:r>
      <w:r w:rsidRPr="003869C6">
        <w:rPr>
          <w:rFonts w:ascii="Times New Roman" w:hAnsi="Times New Roman"/>
          <w:lang w:val="kk-KZ"/>
        </w:rPr>
        <w:t xml:space="preserve"> -аға оқытушы,Темірбек Жүргенов атындағы Қазақ ұлттық өнер академиясы, </w:t>
      </w:r>
      <w:hyperlink r:id="rId13" w:history="1">
        <w:r w:rsidRPr="003869C6">
          <w:rPr>
            <w:rStyle w:val="a6"/>
            <w:rFonts w:ascii="Times New Roman" w:hAnsi="Times New Roman"/>
            <w:lang w:val="kk-KZ"/>
          </w:rPr>
          <w:t>madinasarybay@gmail.com</w:t>
        </w:r>
      </w:hyperlink>
    </w:p>
    <w:p w:rsidR="00EB43AE" w:rsidRPr="003869C6" w:rsidRDefault="00EB43AE" w:rsidP="003869C6">
      <w:pPr>
        <w:spacing w:before="100" w:beforeAutospacing="1" w:after="100" w:afterAutospacing="1" w:line="240" w:lineRule="auto"/>
        <w:ind w:firstLine="709"/>
        <w:jc w:val="both"/>
        <w:rPr>
          <w:rFonts w:ascii="Times New Roman" w:hAnsi="Times New Roman"/>
          <w:lang w:val="kk-KZ"/>
        </w:rPr>
      </w:pPr>
      <w:r w:rsidRPr="003869C6">
        <w:rPr>
          <w:rFonts w:ascii="Times New Roman" w:hAnsi="Times New Roman"/>
          <w:b/>
          <w:lang w:val="kk-KZ"/>
        </w:rPr>
        <w:t xml:space="preserve"> Жандосқызы Ұлдана-</w:t>
      </w:r>
      <w:r w:rsidRPr="003869C6">
        <w:rPr>
          <w:rFonts w:ascii="Times New Roman" w:hAnsi="Times New Roman"/>
          <w:lang w:val="kk-KZ"/>
        </w:rPr>
        <w:t xml:space="preserve">Темірбек Жүргенов атындағы Қазақ ұлттық өнер академиясы «Медиажурналистика» мамандығының 4 курс студенті, </w:t>
      </w:r>
      <w:hyperlink r:id="rId14" w:history="1">
        <w:r w:rsidRPr="003869C6">
          <w:rPr>
            <w:rStyle w:val="a6"/>
            <w:rFonts w:ascii="Times New Roman" w:hAnsi="Times New Roman"/>
            <w:lang w:val="kk-KZ"/>
          </w:rPr>
          <w:t>jandosovna0413@gmail.com</w:t>
        </w:r>
      </w:hyperlink>
      <w:r w:rsidRPr="003869C6">
        <w:rPr>
          <w:rFonts w:ascii="Times New Roman" w:hAnsi="Times New Roman"/>
          <w:lang w:val="kk-KZ"/>
        </w:rPr>
        <w:t xml:space="preserve">  </w:t>
      </w:r>
    </w:p>
    <w:p w:rsidR="00EB43AE" w:rsidRPr="003869C6" w:rsidRDefault="00EB43AE" w:rsidP="003869C6">
      <w:pPr>
        <w:spacing w:before="100" w:beforeAutospacing="1" w:after="100" w:afterAutospacing="1" w:line="240" w:lineRule="auto"/>
        <w:ind w:firstLine="709"/>
        <w:jc w:val="both"/>
        <w:rPr>
          <w:rFonts w:ascii="Times New Roman" w:hAnsi="Times New Roman"/>
          <w:lang w:val="kk-KZ"/>
        </w:rPr>
      </w:pPr>
    </w:p>
    <w:p w:rsidR="00EB43AE" w:rsidRPr="003869C6" w:rsidRDefault="00EB43AE" w:rsidP="003869C6">
      <w:pPr>
        <w:spacing w:before="240" w:after="240" w:line="240" w:lineRule="auto"/>
        <w:ind w:firstLine="709"/>
        <w:jc w:val="both"/>
        <w:rPr>
          <w:rFonts w:ascii="Times New Roman" w:hAnsi="Times New Roman"/>
          <w:b/>
          <w:lang w:val="kk-KZ"/>
        </w:rPr>
      </w:pPr>
    </w:p>
    <w:p w:rsidR="00EB43AE" w:rsidRPr="003869C6" w:rsidRDefault="00EB43AE" w:rsidP="003869C6">
      <w:pPr>
        <w:spacing w:before="100" w:beforeAutospacing="1" w:after="100" w:afterAutospacing="1" w:line="240" w:lineRule="auto"/>
        <w:ind w:firstLine="709"/>
        <w:jc w:val="both"/>
        <w:rPr>
          <w:rFonts w:ascii="Times New Roman" w:hAnsi="Times New Roman"/>
          <w:lang w:val="kk-KZ"/>
        </w:rPr>
      </w:pPr>
    </w:p>
    <w:p w:rsidR="00EB43AE" w:rsidRPr="003869C6" w:rsidRDefault="00EB43AE" w:rsidP="003869C6">
      <w:pPr>
        <w:spacing w:before="100" w:beforeAutospacing="1" w:after="100" w:afterAutospacing="1" w:line="240" w:lineRule="auto"/>
        <w:ind w:firstLine="709"/>
        <w:jc w:val="both"/>
        <w:rPr>
          <w:rFonts w:ascii="Times New Roman" w:hAnsi="Times New Roman"/>
          <w:lang w:val="kk-KZ"/>
        </w:rPr>
      </w:pPr>
    </w:p>
    <w:p w:rsidR="00F76D33" w:rsidRPr="003869C6" w:rsidRDefault="00F76D33" w:rsidP="003869C6">
      <w:pPr>
        <w:spacing w:before="240" w:after="240" w:line="240" w:lineRule="auto"/>
        <w:ind w:firstLine="709"/>
        <w:jc w:val="both"/>
        <w:rPr>
          <w:rFonts w:ascii="Times New Roman" w:hAnsi="Times New Roman"/>
          <w:b/>
          <w:lang w:val="kk-KZ"/>
        </w:rPr>
      </w:pPr>
    </w:p>
    <w:p w:rsidR="00F76D33" w:rsidRPr="003869C6" w:rsidRDefault="00F76D33" w:rsidP="003869C6">
      <w:pPr>
        <w:spacing w:before="240" w:after="240" w:line="240" w:lineRule="auto"/>
        <w:ind w:firstLine="709"/>
        <w:jc w:val="both"/>
        <w:rPr>
          <w:rFonts w:ascii="Times New Roman" w:hAnsi="Times New Roman"/>
          <w:lang w:val="kk-KZ"/>
        </w:rPr>
      </w:pPr>
    </w:p>
    <w:sectPr w:rsidR="00F76D33" w:rsidRPr="003869C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48B1" w:rsidRDefault="008A48B1" w:rsidP="0026602A">
      <w:pPr>
        <w:spacing w:after="0" w:line="240" w:lineRule="auto"/>
      </w:pPr>
      <w:r>
        <w:separator/>
      </w:r>
    </w:p>
  </w:endnote>
  <w:endnote w:type="continuationSeparator" w:id="0">
    <w:p w:rsidR="008A48B1" w:rsidRDefault="008A48B1" w:rsidP="00266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48B1" w:rsidRDefault="008A48B1" w:rsidP="0026602A">
      <w:pPr>
        <w:spacing w:after="0" w:line="240" w:lineRule="auto"/>
      </w:pPr>
      <w:r>
        <w:separator/>
      </w:r>
    </w:p>
  </w:footnote>
  <w:footnote w:type="continuationSeparator" w:id="0">
    <w:p w:rsidR="008A48B1" w:rsidRDefault="008A48B1" w:rsidP="002660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B6F91"/>
    <w:multiLevelType w:val="hybridMultilevel"/>
    <w:tmpl w:val="AD0C3692"/>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 w15:restartNumberingAfterBreak="0">
    <w:nsid w:val="07B56759"/>
    <w:multiLevelType w:val="hybridMultilevel"/>
    <w:tmpl w:val="22CE9AE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B966D2"/>
    <w:multiLevelType w:val="hybridMultilevel"/>
    <w:tmpl w:val="4DF4F76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A136A3"/>
    <w:multiLevelType w:val="hybridMultilevel"/>
    <w:tmpl w:val="452E580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174F32"/>
    <w:multiLevelType w:val="hybridMultilevel"/>
    <w:tmpl w:val="7768495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855B5D"/>
    <w:multiLevelType w:val="hybridMultilevel"/>
    <w:tmpl w:val="7D98AC2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8FA5C0E"/>
    <w:multiLevelType w:val="hybridMultilevel"/>
    <w:tmpl w:val="AACE0D44"/>
    <w:lvl w:ilvl="0" w:tplc="0419000F">
      <w:start w:val="1"/>
      <w:numFmt w:val="decimal"/>
      <w:lvlText w:val="%1."/>
      <w:lvlJc w:val="left"/>
      <w:pPr>
        <w:ind w:left="840" w:hanging="360"/>
      </w:pPr>
    </w:lvl>
    <w:lvl w:ilvl="1" w:tplc="0419000F">
      <w:start w:val="1"/>
      <w:numFmt w:val="decimal"/>
      <w:lvlText w:val="%2."/>
      <w:lvlJc w:val="left"/>
      <w:pPr>
        <w:ind w:left="1560" w:hanging="360"/>
      </w:pPr>
      <w:rPr>
        <w:rFonts w:hint="default"/>
      </w:r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7" w15:restartNumberingAfterBreak="0">
    <w:nsid w:val="1D951A48"/>
    <w:multiLevelType w:val="hybridMultilevel"/>
    <w:tmpl w:val="69DA594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CC3743"/>
    <w:multiLevelType w:val="hybridMultilevel"/>
    <w:tmpl w:val="D05863C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C827F2"/>
    <w:multiLevelType w:val="hybridMultilevel"/>
    <w:tmpl w:val="A8A8B89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9EC74CA"/>
    <w:multiLevelType w:val="hybridMultilevel"/>
    <w:tmpl w:val="ACE2DC2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14E2CF1"/>
    <w:multiLevelType w:val="hybridMultilevel"/>
    <w:tmpl w:val="9B80F2D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2B177B2"/>
    <w:multiLevelType w:val="hybridMultilevel"/>
    <w:tmpl w:val="8200B47C"/>
    <w:lvl w:ilvl="0" w:tplc="0419000F">
      <w:start w:val="1"/>
      <w:numFmt w:val="decimal"/>
      <w:lvlText w:val="%1."/>
      <w:lvlJc w:val="left"/>
      <w:pPr>
        <w:ind w:left="840" w:hanging="360"/>
      </w:pPr>
    </w:lvl>
    <w:lvl w:ilvl="1" w:tplc="0419000F">
      <w:start w:val="1"/>
      <w:numFmt w:val="decimal"/>
      <w:lvlText w:val="%2."/>
      <w:lvlJc w:val="left"/>
      <w:pPr>
        <w:ind w:left="1560" w:hanging="360"/>
      </w:pPr>
      <w:rPr>
        <w:rFonts w:hint="default"/>
      </w:r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3" w15:restartNumberingAfterBreak="0">
    <w:nsid w:val="35EB42D1"/>
    <w:multiLevelType w:val="hybridMultilevel"/>
    <w:tmpl w:val="1048EF9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7D3588B"/>
    <w:multiLevelType w:val="hybridMultilevel"/>
    <w:tmpl w:val="047C416E"/>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5" w15:restartNumberingAfterBreak="0">
    <w:nsid w:val="390D6D09"/>
    <w:multiLevelType w:val="hybridMultilevel"/>
    <w:tmpl w:val="65DAE8CA"/>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6" w15:restartNumberingAfterBreak="0">
    <w:nsid w:val="523874C0"/>
    <w:multiLevelType w:val="hybridMultilevel"/>
    <w:tmpl w:val="0B4CC85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2EF3EB8"/>
    <w:multiLevelType w:val="hybridMultilevel"/>
    <w:tmpl w:val="9036FF1E"/>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8" w15:restartNumberingAfterBreak="0">
    <w:nsid w:val="64F31085"/>
    <w:multiLevelType w:val="hybridMultilevel"/>
    <w:tmpl w:val="EE40BE5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5CD3BF7"/>
    <w:multiLevelType w:val="hybridMultilevel"/>
    <w:tmpl w:val="4484F654"/>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0" w15:restartNumberingAfterBreak="0">
    <w:nsid w:val="67FF6E18"/>
    <w:multiLevelType w:val="hybridMultilevel"/>
    <w:tmpl w:val="140C4D0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3722CE6"/>
    <w:multiLevelType w:val="hybridMultilevel"/>
    <w:tmpl w:val="11B6CF5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8954479"/>
    <w:multiLevelType w:val="hybridMultilevel"/>
    <w:tmpl w:val="001C685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8"/>
  </w:num>
  <w:num w:numId="4">
    <w:abstractNumId w:val="21"/>
  </w:num>
  <w:num w:numId="5">
    <w:abstractNumId w:val="20"/>
  </w:num>
  <w:num w:numId="6">
    <w:abstractNumId w:val="11"/>
  </w:num>
  <w:num w:numId="7">
    <w:abstractNumId w:val="2"/>
  </w:num>
  <w:num w:numId="8">
    <w:abstractNumId w:val="10"/>
  </w:num>
  <w:num w:numId="9">
    <w:abstractNumId w:val="3"/>
  </w:num>
  <w:num w:numId="10">
    <w:abstractNumId w:val="7"/>
  </w:num>
  <w:num w:numId="11">
    <w:abstractNumId w:val="4"/>
  </w:num>
  <w:num w:numId="12">
    <w:abstractNumId w:val="5"/>
  </w:num>
  <w:num w:numId="13">
    <w:abstractNumId w:val="9"/>
  </w:num>
  <w:num w:numId="14">
    <w:abstractNumId w:val="22"/>
  </w:num>
  <w:num w:numId="15">
    <w:abstractNumId w:val="1"/>
  </w:num>
  <w:num w:numId="16">
    <w:abstractNumId w:val="18"/>
  </w:num>
  <w:num w:numId="17">
    <w:abstractNumId w:val="13"/>
  </w:num>
  <w:num w:numId="18">
    <w:abstractNumId w:val="14"/>
  </w:num>
  <w:num w:numId="19">
    <w:abstractNumId w:val="15"/>
  </w:num>
  <w:num w:numId="20">
    <w:abstractNumId w:val="19"/>
  </w:num>
  <w:num w:numId="21">
    <w:abstractNumId w:val="0"/>
  </w:num>
  <w:num w:numId="22">
    <w:abstractNumId w:val="17"/>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737"/>
    <w:rsid w:val="001457F2"/>
    <w:rsid w:val="00167737"/>
    <w:rsid w:val="001D5444"/>
    <w:rsid w:val="0026602A"/>
    <w:rsid w:val="002E1C8D"/>
    <w:rsid w:val="003869C6"/>
    <w:rsid w:val="0041316D"/>
    <w:rsid w:val="00434BB5"/>
    <w:rsid w:val="00455BC8"/>
    <w:rsid w:val="004772A8"/>
    <w:rsid w:val="004E1DEF"/>
    <w:rsid w:val="0050643D"/>
    <w:rsid w:val="005C622C"/>
    <w:rsid w:val="005D3F5A"/>
    <w:rsid w:val="005F3FB0"/>
    <w:rsid w:val="005F5F85"/>
    <w:rsid w:val="006245EB"/>
    <w:rsid w:val="00745585"/>
    <w:rsid w:val="00746120"/>
    <w:rsid w:val="00862DB6"/>
    <w:rsid w:val="00870096"/>
    <w:rsid w:val="008A0674"/>
    <w:rsid w:val="008A48B1"/>
    <w:rsid w:val="008E0DC2"/>
    <w:rsid w:val="008F030E"/>
    <w:rsid w:val="008F114C"/>
    <w:rsid w:val="00964FF6"/>
    <w:rsid w:val="00A31093"/>
    <w:rsid w:val="00A33DD8"/>
    <w:rsid w:val="00AF13D0"/>
    <w:rsid w:val="00B755F3"/>
    <w:rsid w:val="00BF4C24"/>
    <w:rsid w:val="00C06230"/>
    <w:rsid w:val="00CB2F38"/>
    <w:rsid w:val="00CD19FA"/>
    <w:rsid w:val="00D212EB"/>
    <w:rsid w:val="00D63016"/>
    <w:rsid w:val="00DA240E"/>
    <w:rsid w:val="00EB43AE"/>
    <w:rsid w:val="00EC2771"/>
    <w:rsid w:val="00F76D33"/>
    <w:rsid w:val="00F8208C"/>
    <w:rsid w:val="00FA5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64586"/>
  <w15:chartTrackingRefBased/>
  <w15:docId w15:val="{05188966-8E7C-4EFC-B060-6A4F6EA5D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7737"/>
    <w:pPr>
      <w:spacing w:after="0" w:line="240" w:lineRule="auto"/>
    </w:pPr>
  </w:style>
  <w:style w:type="table" w:styleId="a4">
    <w:name w:val="Table Grid"/>
    <w:basedOn w:val="a1"/>
    <w:uiPriority w:val="39"/>
    <w:rsid w:val="00CB2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5064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8F030E"/>
    <w:rPr>
      <w:color w:val="0563C1" w:themeColor="hyperlink"/>
      <w:u w:val="single"/>
    </w:rPr>
  </w:style>
  <w:style w:type="character" w:styleId="a7">
    <w:name w:val="Unresolved Mention"/>
    <w:basedOn w:val="a0"/>
    <w:uiPriority w:val="99"/>
    <w:semiHidden/>
    <w:unhideWhenUsed/>
    <w:rsid w:val="008F030E"/>
    <w:rPr>
      <w:color w:val="605E5C"/>
      <w:shd w:val="clear" w:color="auto" w:fill="E1DFDD"/>
    </w:rPr>
  </w:style>
  <w:style w:type="paragraph" w:styleId="a8">
    <w:name w:val="header"/>
    <w:basedOn w:val="a"/>
    <w:link w:val="a9"/>
    <w:uiPriority w:val="99"/>
    <w:unhideWhenUsed/>
    <w:rsid w:val="0026602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6602A"/>
  </w:style>
  <w:style w:type="paragraph" w:styleId="aa">
    <w:name w:val="footer"/>
    <w:basedOn w:val="a"/>
    <w:link w:val="ab"/>
    <w:uiPriority w:val="99"/>
    <w:unhideWhenUsed/>
    <w:rsid w:val="0026602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6602A"/>
  </w:style>
  <w:style w:type="paragraph" w:styleId="ac">
    <w:name w:val="List Paragraph"/>
    <w:basedOn w:val="a"/>
    <w:uiPriority w:val="34"/>
    <w:qFormat/>
    <w:rsid w:val="00EC2771"/>
    <w:pPr>
      <w:ind w:left="720"/>
      <w:contextualSpacing/>
    </w:pPr>
  </w:style>
  <w:style w:type="character" w:styleId="ad">
    <w:name w:val="Strong"/>
    <w:basedOn w:val="a0"/>
    <w:uiPriority w:val="22"/>
    <w:qFormat/>
    <w:rsid w:val="00D21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14307">
      <w:bodyDiv w:val="1"/>
      <w:marLeft w:val="0"/>
      <w:marRight w:val="0"/>
      <w:marTop w:val="0"/>
      <w:marBottom w:val="0"/>
      <w:divBdr>
        <w:top w:val="none" w:sz="0" w:space="0" w:color="auto"/>
        <w:left w:val="none" w:sz="0" w:space="0" w:color="auto"/>
        <w:bottom w:val="none" w:sz="0" w:space="0" w:color="auto"/>
        <w:right w:val="none" w:sz="0" w:space="0" w:color="auto"/>
      </w:divBdr>
    </w:div>
    <w:div w:id="314727139">
      <w:bodyDiv w:val="1"/>
      <w:marLeft w:val="0"/>
      <w:marRight w:val="0"/>
      <w:marTop w:val="0"/>
      <w:marBottom w:val="0"/>
      <w:divBdr>
        <w:top w:val="none" w:sz="0" w:space="0" w:color="auto"/>
        <w:left w:val="none" w:sz="0" w:space="0" w:color="auto"/>
        <w:bottom w:val="none" w:sz="0" w:space="0" w:color="auto"/>
        <w:right w:val="none" w:sz="0" w:space="0" w:color="auto"/>
      </w:divBdr>
    </w:div>
    <w:div w:id="144148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dinasarybay@gmail.com" TargetMode="External"/><Relationship Id="rId13" Type="http://schemas.openxmlformats.org/officeDocument/2006/relationships/hyperlink" Target="mailto:madinasarybay@gmail.com" TargetMode="External"/><Relationship Id="rId3" Type="http://schemas.openxmlformats.org/officeDocument/2006/relationships/settings" Target="settings.xml"/><Relationship Id="rId7" Type="http://schemas.openxmlformats.org/officeDocument/2006/relationships/hyperlink" Target="mailto:jandosovna0413@gmail.com" TargetMode="External"/><Relationship Id="rId12" Type="http://schemas.openxmlformats.org/officeDocument/2006/relationships/hyperlink" Target="http://science-education.ru/ru/article/view?id=2320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u/blog/2019/11/19/obzor_izmenenij_v_zakon_o_zaschite_detej_ot_negativnoj_informaci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zakon.ru/blog/2020/3/30/ugolovnaya_otvetstvennost_za_nezakonnuyu_igornuyu_deyatelnost"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mailto:jandosovna0413@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3544</Words>
  <Characters>20202</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2025-03-12T18:17:00Z</dcterms:created>
  <dcterms:modified xsi:type="dcterms:W3CDTF">2025-03-12T18:17:00Z</dcterms:modified>
</cp:coreProperties>
</file>