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E9" w:rsidRPr="00662199" w:rsidRDefault="003318E9" w:rsidP="003318E9">
      <w:pPr>
        <w:spacing w:after="0"/>
        <w:rPr>
          <w:rFonts w:ascii="Times New Roman" w:eastAsia="SimSun" w:hAnsi="Times New Roman" w:cs="Times New Roman"/>
          <w:b/>
          <w:bCs/>
          <w:sz w:val="20"/>
          <w:szCs w:val="20"/>
          <w:lang w:val="ru-RU" w:eastAsia="ar-SA"/>
        </w:rPr>
      </w:pPr>
      <w:r w:rsidRPr="00662199">
        <w:rPr>
          <w:rFonts w:ascii="Times New Roman" w:eastAsia="SimSun" w:hAnsi="Times New Roman" w:cs="Times New Roman"/>
          <w:b/>
          <w:bCs/>
          <w:sz w:val="20"/>
          <w:szCs w:val="20"/>
          <w:lang w:val="ru-RU" w:eastAsia="ar-SA"/>
        </w:rPr>
        <w:t xml:space="preserve">УДК </w:t>
      </w:r>
      <w:r w:rsidRPr="00662199">
        <w:rPr>
          <w:rFonts w:ascii="Times New Roman" w:hAnsi="Times New Roman" w:cs="Times New Roman"/>
          <w:b/>
          <w:bCs/>
          <w:sz w:val="20"/>
          <w:szCs w:val="20"/>
          <w:lang w:val="ru-RU"/>
        </w:rPr>
        <w:t>81-139</w:t>
      </w:r>
    </w:p>
    <w:p w:rsidR="003318E9" w:rsidRPr="004F7A4E" w:rsidRDefault="003318E9" w:rsidP="003318E9">
      <w:pPr>
        <w:spacing w:after="0"/>
        <w:rPr>
          <w:rFonts w:ascii="Times New Roman" w:eastAsia="SimSun" w:hAnsi="Times New Roman" w:cs="Times New Roman"/>
          <w:sz w:val="20"/>
          <w:szCs w:val="20"/>
          <w:lang w:val="ru-RU" w:eastAsia="ar-SA"/>
        </w:rPr>
      </w:pPr>
      <w:r w:rsidRPr="004F7A4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Н.И. </w:t>
      </w:r>
      <w:proofErr w:type="spellStart"/>
      <w:r w:rsidRPr="004F7A4E">
        <w:rPr>
          <w:rFonts w:ascii="Times New Roman" w:hAnsi="Times New Roman" w:cs="Times New Roman"/>
          <w:b/>
          <w:sz w:val="20"/>
          <w:szCs w:val="20"/>
          <w:lang w:val="ru-RU"/>
        </w:rPr>
        <w:t>Морева</w:t>
      </w:r>
      <w:proofErr w:type="spellEnd"/>
      <w:r w:rsidRPr="004F7A4E">
        <w:rPr>
          <w:rFonts w:ascii="Times New Roman" w:eastAsia="SimSun" w:hAnsi="Times New Roman" w:cs="Times New Roman"/>
          <w:sz w:val="20"/>
          <w:szCs w:val="20"/>
          <w:lang w:val="ru-RU" w:eastAsia="ar-SA"/>
        </w:rPr>
        <w:t xml:space="preserve">, </w:t>
      </w:r>
      <w:r w:rsidRPr="004F7A4E">
        <w:rPr>
          <w:rFonts w:ascii="Times New Roman" w:hAnsi="Times New Roman" w:cs="Times New Roman"/>
          <w:sz w:val="20"/>
          <w:szCs w:val="20"/>
          <w:lang w:val="ru-RU"/>
        </w:rPr>
        <w:t xml:space="preserve">ст. преподаватель кафедра «Иностранные языки и </w:t>
      </w:r>
      <w:r w:rsidRPr="003318E9">
        <w:rPr>
          <w:sz w:val="20"/>
          <w:szCs w:val="20"/>
          <w:lang w:val="ru-RU"/>
        </w:rPr>
        <w:t>журналистика</w:t>
      </w:r>
      <w:r w:rsidRPr="004F7A4E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proofErr w:type="spellStart"/>
      <w:r w:rsidRPr="004F7A4E">
        <w:rPr>
          <w:rFonts w:ascii="Times New Roman" w:hAnsi="Times New Roman" w:cs="Times New Roman"/>
          <w:sz w:val="20"/>
          <w:szCs w:val="20"/>
          <w:lang w:val="ru-RU"/>
        </w:rPr>
        <w:t>ИнЕУ</w:t>
      </w:r>
      <w:proofErr w:type="spellEnd"/>
      <w:r w:rsidRPr="004F7A4E">
        <w:rPr>
          <w:rFonts w:ascii="Times New Roman" w:eastAsia="SimSun" w:hAnsi="Times New Roman" w:cs="Times New Roman"/>
          <w:sz w:val="20"/>
          <w:szCs w:val="20"/>
          <w:lang w:val="ru-RU" w:eastAsia="ar-SA"/>
        </w:rPr>
        <w:t xml:space="preserve">   </w:t>
      </w:r>
    </w:p>
    <w:p w:rsidR="003318E9" w:rsidRPr="004F7A4E" w:rsidRDefault="003318E9" w:rsidP="003318E9">
      <w:pPr>
        <w:spacing w:after="0"/>
        <w:rPr>
          <w:rFonts w:ascii="Times New Roman" w:eastAsia="SimSun" w:hAnsi="Times New Roman" w:cs="Times New Roman"/>
          <w:sz w:val="20"/>
          <w:szCs w:val="20"/>
          <w:lang w:val="ru-RU" w:eastAsia="ar-SA"/>
        </w:rPr>
      </w:pPr>
      <w:r w:rsidRPr="004F7A4E">
        <w:rPr>
          <w:rFonts w:ascii="Times New Roman" w:eastAsia="SimSun" w:hAnsi="Times New Roman" w:cs="Times New Roman"/>
          <w:sz w:val="20"/>
          <w:szCs w:val="20"/>
          <w:lang w:val="ru-RU" w:eastAsia="ar-SA"/>
        </w:rPr>
        <w:t>Инновационный Евразийский университет (</w:t>
      </w:r>
      <w:proofErr w:type="gramStart"/>
      <w:r w:rsidRPr="004F7A4E">
        <w:rPr>
          <w:rFonts w:ascii="Times New Roman" w:eastAsia="SimSun" w:hAnsi="Times New Roman" w:cs="Times New Roman"/>
          <w:sz w:val="20"/>
          <w:szCs w:val="20"/>
          <w:lang w:val="ru-RU" w:eastAsia="ar-SA"/>
        </w:rPr>
        <w:t>г</w:t>
      </w:r>
      <w:proofErr w:type="gramEnd"/>
      <w:r w:rsidRPr="004F7A4E">
        <w:rPr>
          <w:rFonts w:ascii="Times New Roman" w:eastAsia="SimSun" w:hAnsi="Times New Roman" w:cs="Times New Roman"/>
          <w:sz w:val="20"/>
          <w:szCs w:val="20"/>
          <w:lang w:val="ru-RU" w:eastAsia="ar-SA"/>
        </w:rPr>
        <w:t>. Павлодар</w:t>
      </w:r>
      <w:r w:rsidRPr="003318E9">
        <w:rPr>
          <w:rFonts w:eastAsia="SimSun"/>
          <w:sz w:val="20"/>
          <w:szCs w:val="20"/>
          <w:lang w:val="ru-RU" w:eastAsia="ar-SA"/>
        </w:rPr>
        <w:t>, Республика Казахстан</w:t>
      </w:r>
      <w:r w:rsidRPr="004F7A4E">
        <w:rPr>
          <w:rFonts w:ascii="Times New Roman" w:eastAsia="SimSun" w:hAnsi="Times New Roman" w:cs="Times New Roman"/>
          <w:sz w:val="20"/>
          <w:szCs w:val="20"/>
          <w:lang w:val="ru-RU" w:eastAsia="ar-SA"/>
        </w:rPr>
        <w:t>),</w:t>
      </w:r>
    </w:p>
    <w:p w:rsidR="003318E9" w:rsidRPr="004F7A4E" w:rsidRDefault="003318E9" w:rsidP="003318E9">
      <w:pPr>
        <w:rPr>
          <w:rFonts w:eastAsia="SimSun"/>
          <w:sz w:val="20"/>
          <w:szCs w:val="20"/>
          <w:lang w:eastAsia="ar-SA"/>
        </w:rPr>
      </w:pPr>
      <w:r w:rsidRPr="004F7A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E-mail: </w:t>
      </w:r>
      <w:r w:rsidRPr="00196F8A">
        <w:rPr>
          <w:sz w:val="20"/>
          <w:szCs w:val="20"/>
          <w:lang w:eastAsia="ar-SA"/>
        </w:rPr>
        <w:t>oskol_mail@mail.ru</w:t>
      </w:r>
    </w:p>
    <w:p w:rsidR="003D110F" w:rsidRPr="002A6068" w:rsidRDefault="003D110F" w:rsidP="001717F5">
      <w:pPr>
        <w:pStyle w:val="a3"/>
        <w:spacing w:before="100" w:beforeAutospacing="1" w:after="0"/>
        <w:rPr>
          <w:rFonts w:ascii="Times New Roman" w:hAnsi="Times New Roman" w:cs="Times New Roman"/>
        </w:rPr>
      </w:pPr>
    </w:p>
    <w:p w:rsidR="001717F5" w:rsidRPr="00F2229F" w:rsidRDefault="001717F5" w:rsidP="001717F5">
      <w:pPr>
        <w:pStyle w:val="a3"/>
        <w:spacing w:before="100" w:beforeAutospacing="1" w:after="0"/>
        <w:jc w:val="center"/>
        <w:rPr>
          <w:rFonts w:ascii="Times New Roman" w:hAnsi="Times New Roman" w:cs="Times New Roman"/>
          <w:b/>
          <w:lang w:val="ru-RU"/>
        </w:rPr>
      </w:pPr>
      <w:r w:rsidRPr="00F2229F">
        <w:rPr>
          <w:rFonts w:ascii="Times New Roman" w:hAnsi="Times New Roman" w:cs="Times New Roman"/>
          <w:b/>
          <w:lang w:val="ru-RU"/>
        </w:rPr>
        <w:t>ГУМАНИТАРНЫЕ АСПЕКТЫ В ИЗУЧЕНИИ АНГЛИЙСКОГО ЯЗЫКА СТУДЕНТАМИ ИНЖЕНЕРНО-ТЕХНИЧЕСКИХ СПЕЦИАЛЬНОСТЕЙ.</w:t>
      </w:r>
    </w:p>
    <w:p w:rsidR="003318E9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b/>
          <w:i/>
          <w:lang w:val="ru-RU"/>
        </w:rPr>
        <w:t xml:space="preserve">        </w:t>
      </w:r>
      <w:r w:rsidR="003318E9" w:rsidRPr="00503EE3">
        <w:rPr>
          <w:rFonts w:ascii="Times New Roman" w:hAnsi="Times New Roman" w:cs="Times New Roman"/>
          <w:b/>
          <w:i/>
          <w:sz w:val="20"/>
          <w:szCs w:val="20"/>
          <w:lang w:val="ru-RU"/>
        </w:rPr>
        <w:t>Аннотация.</w:t>
      </w:r>
      <w:r w:rsidR="003318E9" w:rsidRPr="00503EE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358FE" w:rsidRPr="00503EE3">
        <w:rPr>
          <w:rFonts w:ascii="Times New Roman" w:hAnsi="Times New Roman" w:cs="Times New Roman"/>
          <w:i/>
          <w:sz w:val="20"/>
          <w:szCs w:val="20"/>
          <w:lang w:val="ru-RU"/>
        </w:rPr>
        <w:t>Отечественная система инженерного образования всегда отличалась и характеризуется в настоящее время высоким уровнем</w:t>
      </w:r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фундаментальной</w:t>
      </w:r>
      <w:proofErr w:type="gramStart"/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>п</w:t>
      </w:r>
      <w:proofErr w:type="gramEnd"/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>рофессиональной и практической подготовкой инженерных и научно-технических ка</w:t>
      </w:r>
      <w:r w:rsidR="00F2229F" w:rsidRPr="003318E9">
        <w:rPr>
          <w:rFonts w:ascii="Times New Roman" w:hAnsi="Times New Roman" w:cs="Times New Roman"/>
          <w:i/>
          <w:sz w:val="20"/>
          <w:szCs w:val="20"/>
          <w:lang w:val="ru-RU"/>
        </w:rPr>
        <w:t>д</w:t>
      </w:r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>ров. Одним ИЗ ОСНОВНЫХ показателей эффективности научно-образовательного процесса является качество выпускника инженерного ВУЗа</w:t>
      </w:r>
      <w:proofErr w:type="gramStart"/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>о</w:t>
      </w:r>
      <w:proofErr w:type="gramEnd"/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 xml:space="preserve">цениваемого с </w:t>
      </w:r>
      <w:r w:rsidR="00F2229F" w:rsidRPr="003318E9">
        <w:rPr>
          <w:rFonts w:ascii="Times New Roman" w:hAnsi="Times New Roman" w:cs="Times New Roman"/>
          <w:i/>
          <w:sz w:val="20"/>
          <w:szCs w:val="20"/>
          <w:lang w:val="ru-RU"/>
        </w:rPr>
        <w:t>помощью</w:t>
      </w:r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F2229F" w:rsidRPr="003318E9">
        <w:rPr>
          <w:rFonts w:ascii="Times New Roman" w:hAnsi="Times New Roman" w:cs="Times New Roman"/>
          <w:i/>
          <w:sz w:val="20"/>
          <w:szCs w:val="20"/>
          <w:lang w:val="ru-RU"/>
        </w:rPr>
        <w:t>ц</w:t>
      </w:r>
      <w:r w:rsidR="00D358FE" w:rsidRPr="003318E9">
        <w:rPr>
          <w:rFonts w:ascii="Times New Roman" w:hAnsi="Times New Roman" w:cs="Times New Roman"/>
          <w:i/>
          <w:sz w:val="20"/>
          <w:szCs w:val="20"/>
          <w:lang w:val="ru-RU"/>
        </w:rPr>
        <w:t>елой системы критериев и требований.</w:t>
      </w:r>
    </w:p>
    <w:p w:rsidR="003318E9" w:rsidRPr="003318E9" w:rsidRDefault="003318E9" w:rsidP="003318E9">
      <w:pPr>
        <w:pStyle w:val="a3"/>
        <w:spacing w:before="100" w:beforeAutospacing="1"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B2A17">
        <w:rPr>
          <w:rFonts w:ascii="Times New Roman" w:hAnsi="Times New Roman" w:cs="Times New Roman"/>
          <w:b/>
          <w:i/>
          <w:sz w:val="20"/>
          <w:szCs w:val="20"/>
          <w:lang w:val="ru-RU"/>
        </w:rPr>
        <w:t>Ключевые слова:</w:t>
      </w:r>
      <w:r w:rsidRPr="006B2A1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Инновации, мотивация, коммуникативная направленность, компетентности, компетенции.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Основная цель современного высшего технического образования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з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аключается в подготовке специалистов, соответствующих требованиям к инженеру 21 века. И именно здесь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аряду с устойчивым. позитивным отношением к своей профессии, постоянным стремлением к личностному. профессиональному совершенствованию. — высокой профессиональной компетентности. существует и своя специфика нерешенных вопросов: волнует слабая гуманитарная подготовка и недостаточность знания иностранных языков в сфере профессиональной деятельности. Во многих технических ВУЗах, там, где иностранный язык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является непрофильным предметом наблюдается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изначально низкий уровень моти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вации изучения данной дисциплины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 Зачастую студенты на занятиях по иностранному языку просто занимают пассивную позицию. Причин этому несколько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gramEnd"/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о главной из них является трад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иционные методы обучения. препятствующие развитию мотивов учения студентов. Тем не менее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рактическая цель 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обучения иностранным языкам в не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языковом ВУЗе должна решаться.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В этой связи главной задачей преподавателя является обеспечение профессиональной коммуникативной направленности содержания обучения иностранному языку с учетом реальных требований к иноязычной подготовке будущих специалистов.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Государственный — образовательный стандарт высшего — профессионального образования определяет общение как целевую доминанту обученности. И здесь анализ авторских программ по иностранным языкам для неязыковых ВУЗов показывает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ч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то обучение профессионально-ориентированному обучению. имеющему цель формирования устойчивых речевых у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мений и навыков, необходимых для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обработки и использование профессионально значимой аутентичной информации. является актуальной проблемой. </w:t>
      </w:r>
      <w:r w:rsidR="00F2229F" w:rsidRPr="003318E9">
        <w:rPr>
          <w:rFonts w:ascii="Times New Roman" w:hAnsi="Times New Roman" w:cs="Times New Roman"/>
          <w:sz w:val="20"/>
          <w:szCs w:val="20"/>
          <w:lang w:val="ru-RU"/>
        </w:rPr>
        <w:t>Существующие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модели обучения иностранному языку подвергаются в последние годы значительным коррективам. Постоянно растет число студентов понимающих необходимость знания иностранного языка. Однако, стремление к изучению иностранного языка могло бы быть гораздо сильнее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е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сли бы студент полнее ощущал востребованность получаемых знаний. Поэтому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бучающие программы по иностранным языкам должны содержать проблемные ситуации. имеющие место в реальных условиях деятельности, направление на формирование коммуникативных навыков и умений, развивающий профессиональную направленность творческой активности студентов. и здесь можно говорить о применении компьютерно-опосредованных коммуникаций при обучении иностранному языку. которые позволяют использовать такие методы обучения. как моделирование дискуссий. ролевые игры. что. безусловно. влияет на существенное повышение качества знаний студентов. Кроме того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ри изучении иностранного языка появляется возможность организовать практические занятия и самостоятельную работу студентов на более высоком уровне. индивидуализировать процесс накопления опосредован</w:t>
      </w:r>
      <w:r w:rsidR="00F2229F" w:rsidRPr="003318E9">
        <w:rPr>
          <w:rFonts w:ascii="Times New Roman" w:hAnsi="Times New Roman" w:cs="Times New Roman"/>
          <w:sz w:val="20"/>
          <w:szCs w:val="20"/>
          <w:lang w:val="ru-RU"/>
        </w:rPr>
        <w:t>ных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знаний. эффективно использовать время занятия. У студентов освобождается время для творческого осмысления и выполнения задания. Диалоговый режим работы превращает студента в самообучающегося человека, в человека, заинтересованного в достижении результата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ч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то формирует положительную мотиваци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ю сферы независимо от уровня под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готовленности студентов. При этом достаточно важная роль должна быть отведена обучающим программам, отличающихся друг от друга по степени сложности, чтобы используя 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личностно-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lastRenderedPageBreak/>
        <w:t>деятельностный подход,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учитывать индивидуальные особенности и способности обучаемого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емы и качества решения поставленных перед ним задач.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Среди шести положений Болонской декларации. обусловливающих проведение до 2010 года преобразований в национальных системах высшего образования и являющихся для подписавших его стран обязательствами, проблеме качества отведено определенное м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есто.. так как именно качество е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вропейского высшего образования находится в центре внимания инициаторов и участников Болонского проц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есса, главная содержательная зад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ача которого состоит в сохранении и повышении уровня этого качества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то время как остальные положе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ния декларации по существу предп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исывают основные механизмы ее решения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.</w:t>
      </w:r>
      <w:proofErr w:type="gramEnd"/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В настоящее время,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когда в нашей стране решена задача всеобщего среднего образования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а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высшее стало массовым, оценка качества знаний занимает одно из ведущих мест в ряду академических приоритетов.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Сложившаяся система оценивания знаний, по мнению многих преподавателей высшей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школы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‚ устарела и не отражает р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еальный уровень знаний учеников,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поэтому сейчас ведется активный поиск новых форм построения учебного процесса и определения уровня сформированности знаний.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Содержание обучения по иностранному языку включает в себя языковые, речевые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оциокультурные знания, умения и навыки. а также предполагает способность и готовность как студентов, так и выпускников институтов использовать иностранный язык в процессе межкультурного взаимодействия. в сфере профессионального общения. Существует много различных систем диагностики уровня обученности. Так. В.П.Симонов выделяет пять показателей обученности иностранному языку:</w:t>
      </w:r>
    </w:p>
    <w:p w:rsidR="00671A1B" w:rsidRPr="003318E9" w:rsidRDefault="001717F5" w:rsidP="001717F5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1</w:t>
      </w:r>
      <w:r w:rsidR="00D358FE" w:rsidRPr="003318E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D358FE" w:rsidRPr="003318E9">
        <w:rPr>
          <w:rFonts w:ascii="Times New Roman" w:hAnsi="Times New Roman" w:cs="Times New Roman"/>
          <w:sz w:val="20"/>
          <w:szCs w:val="20"/>
        </w:rPr>
        <w:t>различение</w:t>
      </w:r>
      <w:proofErr w:type="spellEnd"/>
      <w:r w:rsidR="00D358FE" w:rsidRPr="003318E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671A1B" w:rsidRPr="003318E9" w:rsidRDefault="00D358FE" w:rsidP="001717F5">
      <w:pPr>
        <w:pStyle w:val="Compact"/>
        <w:numPr>
          <w:ilvl w:val="1"/>
          <w:numId w:val="4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3318E9">
        <w:rPr>
          <w:rFonts w:ascii="Times New Roman" w:hAnsi="Times New Roman" w:cs="Times New Roman"/>
          <w:sz w:val="20"/>
          <w:szCs w:val="20"/>
        </w:rPr>
        <w:t>запоминание,</w:t>
      </w:r>
    </w:p>
    <w:p w:rsidR="00671A1B" w:rsidRPr="003318E9" w:rsidRDefault="00D358FE" w:rsidP="001717F5">
      <w:pPr>
        <w:pStyle w:val="Compact"/>
        <w:numPr>
          <w:ilvl w:val="1"/>
          <w:numId w:val="5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18E9">
        <w:rPr>
          <w:rFonts w:ascii="Times New Roman" w:hAnsi="Times New Roman" w:cs="Times New Roman"/>
          <w:sz w:val="20"/>
          <w:szCs w:val="20"/>
        </w:rPr>
        <w:t>понимание</w:t>
      </w:r>
      <w:proofErr w:type="gramEnd"/>
      <w:r w:rsidRPr="003318E9">
        <w:rPr>
          <w:rFonts w:ascii="Times New Roman" w:hAnsi="Times New Roman" w:cs="Times New Roman"/>
          <w:sz w:val="20"/>
          <w:szCs w:val="20"/>
        </w:rPr>
        <w:t>.</w:t>
      </w:r>
    </w:p>
    <w:p w:rsidR="00671A1B" w:rsidRPr="003318E9" w:rsidRDefault="00D358FE" w:rsidP="001717F5">
      <w:pPr>
        <w:pStyle w:val="Compact"/>
        <w:numPr>
          <w:ilvl w:val="1"/>
          <w:numId w:val="6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>накопление элементарных умений и навыков.</w:t>
      </w:r>
    </w:p>
    <w:p w:rsidR="00671A1B" w:rsidRPr="003318E9" w:rsidRDefault="00D358FE" w:rsidP="001717F5">
      <w:pPr>
        <w:pStyle w:val="Compact"/>
        <w:numPr>
          <w:ilvl w:val="1"/>
          <w:numId w:val="7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318E9">
        <w:rPr>
          <w:rFonts w:ascii="Times New Roman" w:hAnsi="Times New Roman" w:cs="Times New Roman"/>
          <w:sz w:val="20"/>
          <w:szCs w:val="20"/>
        </w:rPr>
        <w:t>перенос</w:t>
      </w:r>
      <w:proofErr w:type="spellEnd"/>
      <w:proofErr w:type="gramEnd"/>
      <w:r w:rsidRPr="003318E9">
        <w:rPr>
          <w:rFonts w:ascii="Times New Roman" w:hAnsi="Times New Roman" w:cs="Times New Roman"/>
          <w:sz w:val="20"/>
          <w:szCs w:val="20"/>
        </w:rPr>
        <w:t>.</w:t>
      </w:r>
    </w:p>
    <w:p w:rsidR="00671A1B" w:rsidRPr="003318E9" w:rsidRDefault="001717F5" w:rsidP="001717F5">
      <w:pPr>
        <w:pStyle w:val="FirstParagraph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При достижении студентами последнего уровня обученности появляется эвристика и систематизация полученных знаний, т.е. в первом случае это умение принимать новые для себя решения, а во второй ситуации у студентов уже развивается способность обобщения и дифференциации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у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мение систематизировать языковой материал. соотносить его с русским языком. Данная система оценивания учитывает все показатели сформированности знаний и степень обученности внутри каждого показателя по пятибалльной шкале (от 0 до 4).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Наряду с вышеописанной системой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существуют много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других способов оценивания знаний студентов. Это проведение входных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ромежуточных и итоговых тестирований. использование зачетной и модульной, а также 10- и 25- балльной систем.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Слово «рейтинг»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к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оторое давно вошло в нашу жизнь, является показателем индивидуальных достижений отдельно взят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ого студента и применяется в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МИСиС</w:t>
      </w:r>
      <w:proofErr w:type="spell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как для учета знаний по одному предмету. так и более широко — для оценки уровня обученности факультета или института в целом. Проведение рейтинговой оценки требует большой подготовительной работы 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преподавательского состава как до,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так и после проведения срезов, подведения итогов, поско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льку все сведения должны быть тщ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ательно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обработаны и проанализированы,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доведены до сведения каждого студента.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При определении качества знаний по иностранному языку объектами контроля и оценивания обычно являются четыре основных вида речевой деятельности: чтение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а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удирование, письмо и говорение.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 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Остановимся подробнее на первом пункте. Для упорядочения рейтинговой оценки весь учебный материал был разделен на модули, которые оцениваются в определенное количество баллов. Помимо этого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торой составной частью оценки является отношение студента к предмету, усердие и трудолюби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е. т.е. эмоциональные составляющ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ие. 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Для успешного обучения иноязычному профессионально ориентированному чтению в жестко регламентированные сроки необходимо в первую очередь максимально конкретизировать поставленные цели в рамках обучения грамматическому аспекту, что предполагает рациональный отбор конкретного граммати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ческого материала для нужд чте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ния, выстраивание его в дидактической и коммуникативной последовательности.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Таким образом мы представили обучающий дидактический модуль как интеграцию различных видов и форм обучения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одчиненных общей теме учебного курса по английскому языку в неязыковом ВУЗе. и включили систему заданий из коммуникативно- речевых единиц различного уровня:</w:t>
      </w:r>
    </w:p>
    <w:p w:rsidR="00671A1B" w:rsidRPr="003318E9" w:rsidRDefault="001717F5" w:rsidP="001717F5">
      <w:pPr>
        <w:pStyle w:val="Compact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а) упражнения, выполняемые на уровне не связанных между собой предложений:</w:t>
      </w:r>
    </w:p>
    <w:p w:rsidR="00671A1B" w:rsidRPr="003318E9" w:rsidRDefault="001717F5" w:rsidP="001717F5">
      <w:pPr>
        <w:pStyle w:val="Compact"/>
        <w:spacing w:before="100" w:beforeAutospacing="1" w:after="0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gramStart"/>
      <w:r w:rsidRPr="003318E9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у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пражнения на уровне текста. Поскольку все виды речевой деятельности взаимосвязаны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 имеет смысл и оценивать их во взаимосвязи. Так, чтение и аудирование проверяются с помощью заданий закрытого типа (выбор правильного ответа из нескольких предложенных)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исьмо проверяется по следующим параметрам:</w:t>
      </w:r>
    </w:p>
    <w:p w:rsidR="00671A1B" w:rsidRPr="003318E9" w:rsidRDefault="00D358FE" w:rsidP="001717F5">
      <w:pPr>
        <w:pStyle w:val="Compact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318E9">
        <w:rPr>
          <w:rFonts w:ascii="Times New Roman" w:hAnsi="Times New Roman" w:cs="Times New Roman"/>
          <w:sz w:val="20"/>
          <w:szCs w:val="20"/>
        </w:rPr>
        <w:t>решение</w:t>
      </w:r>
      <w:proofErr w:type="spellEnd"/>
      <w:r w:rsidRPr="003318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18E9">
        <w:rPr>
          <w:rFonts w:ascii="Times New Roman" w:hAnsi="Times New Roman" w:cs="Times New Roman"/>
          <w:sz w:val="20"/>
          <w:szCs w:val="20"/>
        </w:rPr>
        <w:t>коммуникативн</w:t>
      </w:r>
      <w:r w:rsidR="00F2229F" w:rsidRPr="003318E9">
        <w:rPr>
          <w:rFonts w:ascii="Times New Roman" w:hAnsi="Times New Roman" w:cs="Times New Roman"/>
          <w:sz w:val="20"/>
          <w:szCs w:val="20"/>
          <w:lang w:val="ru-RU"/>
        </w:rPr>
        <w:t>ых</w:t>
      </w:r>
      <w:proofErr w:type="spellEnd"/>
      <w:r w:rsidRPr="003318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18E9">
        <w:rPr>
          <w:rFonts w:ascii="Times New Roman" w:hAnsi="Times New Roman" w:cs="Times New Roman"/>
          <w:sz w:val="20"/>
          <w:szCs w:val="20"/>
        </w:rPr>
        <w:t>задач</w:t>
      </w:r>
      <w:proofErr w:type="spellEnd"/>
      <w:r w:rsidRPr="003318E9">
        <w:rPr>
          <w:rFonts w:ascii="Times New Roman" w:hAnsi="Times New Roman" w:cs="Times New Roman"/>
          <w:sz w:val="20"/>
          <w:szCs w:val="20"/>
        </w:rPr>
        <w:t>,</w:t>
      </w:r>
    </w:p>
    <w:p w:rsidR="00671A1B" w:rsidRPr="003318E9" w:rsidRDefault="00D358FE" w:rsidP="001717F5">
      <w:pPr>
        <w:pStyle w:val="Compact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18E9">
        <w:rPr>
          <w:rFonts w:ascii="Times New Roman" w:hAnsi="Times New Roman" w:cs="Times New Roman"/>
          <w:sz w:val="20"/>
          <w:szCs w:val="20"/>
        </w:rPr>
        <w:t>относительная</w:t>
      </w:r>
      <w:proofErr w:type="gramEnd"/>
      <w:r w:rsidRPr="003318E9">
        <w:rPr>
          <w:rFonts w:ascii="Times New Roman" w:hAnsi="Times New Roman" w:cs="Times New Roman"/>
          <w:sz w:val="20"/>
          <w:szCs w:val="20"/>
        </w:rPr>
        <w:t xml:space="preserve"> грамотность .</w:t>
      </w:r>
    </w:p>
    <w:p w:rsidR="00671A1B" w:rsidRPr="003318E9" w:rsidRDefault="00D358FE" w:rsidP="001717F5">
      <w:pPr>
        <w:pStyle w:val="Compact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18E9">
        <w:rPr>
          <w:rFonts w:ascii="Times New Roman" w:hAnsi="Times New Roman" w:cs="Times New Roman"/>
          <w:sz w:val="20"/>
          <w:szCs w:val="20"/>
        </w:rPr>
        <w:t>корректность</w:t>
      </w:r>
      <w:proofErr w:type="gramEnd"/>
      <w:r w:rsidRPr="003318E9">
        <w:rPr>
          <w:rFonts w:ascii="Times New Roman" w:hAnsi="Times New Roman" w:cs="Times New Roman"/>
          <w:sz w:val="20"/>
          <w:szCs w:val="20"/>
        </w:rPr>
        <w:t xml:space="preserve"> употребления лексических единиц.</w:t>
      </w:r>
    </w:p>
    <w:p w:rsidR="00671A1B" w:rsidRPr="003318E9" w:rsidRDefault="001717F5" w:rsidP="001717F5">
      <w:pPr>
        <w:pStyle w:val="FirstParagraph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Параметры для оценивания устной речи: - решение коммуникативных задач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вязанность речи, - лексико-грамматическое оформление речи. - фонетическое оформление речи. Каждое из умений предполагает несколько составляющих. Чтение может быть ознакомительным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оисковым или чтением с охватом общего содержания. В процессе аудирования учитывается умение понять основную мысль аудио</w:t>
      </w:r>
      <w:r w:rsidR="00F2229F" w:rsidRPr="003318E9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текста и общее содержание. При оценивании говорения - умение вести беседу на заданную тему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а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декватно реагируя на высказывания собеседника и правильно выбирая языковые средства. Критерии оценки каждого вида деятельности должны учитывать их особенности.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Полный обучающий модуль предназначен для самостоятельного изучения материала и имеет своей целью дать студентам обобщенное представление о структурных компонентах различных грамматических категорий в процессе обучения профессионально ориентированному чтению.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На последнем занятии все баллы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олученные в течение работы над темой. суммируются и каждый студент узнает свое количество баллов полученных за модуль, а также место в рейтинге по данной теме. Задача преподавателя состоит в том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ч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тобы прокомментировать достижения студентов и указать на недостатки. повлиявшие на снижение рейтинга.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Рейтинг акт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ивизирует работу студентов</w:t>
      </w:r>
      <w:proofErr w:type="gramStart"/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и</w:t>
      </w:r>
      <w:proofErr w:type="gramEnd"/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>скл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ючает случайность в оценивании, учитывает индивидуальные возможности и дает четкое представление об у</w:t>
      </w:r>
      <w:r w:rsidR="0098773B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ровне сформированности знаний. 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Практика работы в ВУЗе показывает, что студенты легко ориентируются в данной системе оценок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овышается мотивация обучения, заинтересованность в конечных результатах работы на занятиях, что в целом влияет на эффективность процесса обучения</w:t>
      </w:r>
    </w:p>
    <w:p w:rsidR="00671A1B" w:rsidRPr="003318E9" w:rsidRDefault="001717F5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Отсюда можно сделать вывод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ч</w:t>
      </w:r>
      <w:proofErr w:type="gramEnd"/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то проблемы по обучению иностранному языку, накопившиеся в ВУЗах. имеют свою собственную историю и истоки. а равно и связаны с состоянием общества и для повышения качества преподавания требуется стройная государственная система обучения. с отработанным механизмом ее защиты от внешних</w:t>
      </w: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358FE" w:rsidRPr="003318E9">
        <w:rPr>
          <w:rFonts w:ascii="Times New Roman" w:hAnsi="Times New Roman" w:cs="Times New Roman"/>
          <w:sz w:val="20"/>
          <w:szCs w:val="20"/>
          <w:lang w:val="ru-RU"/>
        </w:rPr>
        <w:t>разрушающих воздействий с высокой степенью свободы в творчестве каждого отдельного ВУЗа.</w:t>
      </w:r>
    </w:p>
    <w:p w:rsidR="001A56B8" w:rsidRPr="003318E9" w:rsidRDefault="001A56B8" w:rsidP="001A56B8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A6068" w:rsidRPr="003318E9" w:rsidRDefault="002A6068" w:rsidP="003318E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 xml:space="preserve">СПИСОК </w:t>
      </w:r>
      <w:r w:rsidR="003318E9">
        <w:rPr>
          <w:rFonts w:ascii="Times New Roman" w:hAnsi="Times New Roman" w:cs="Times New Roman"/>
          <w:b/>
          <w:bCs/>
          <w:sz w:val="20"/>
          <w:szCs w:val="20"/>
          <w:lang w:val="ru-RU"/>
        </w:rPr>
        <w:t>ИСПОЛЬЗОВАННЫХ ИСТОЧНИКОВ</w:t>
      </w:r>
      <w:r w:rsidRPr="003318E9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2A6068" w:rsidRPr="003318E9" w:rsidRDefault="003318E9" w:rsidP="002A6068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 </w:t>
      </w:r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>Английский язык на гуманитарных факультетах: теория</w:t>
      </w:r>
    </w:p>
    <w:p w:rsidR="002A6068" w:rsidRPr="003318E9" w:rsidRDefault="002A6068" w:rsidP="002A606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>и практика: Сборник научных и научно-методических трудов/</w:t>
      </w:r>
    </w:p>
    <w:p w:rsidR="002A6068" w:rsidRPr="003318E9" w:rsidRDefault="002A6068" w:rsidP="002A606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3318E9">
        <w:rPr>
          <w:rFonts w:ascii="Times New Roman" w:hAnsi="Times New Roman" w:cs="Times New Roman"/>
          <w:sz w:val="20"/>
          <w:szCs w:val="20"/>
          <w:lang w:val="ru-RU"/>
        </w:rPr>
        <w:t>Отв. ред. Казимова Г.А. – М.: МАКС Пресс, 2009. – Выпуск 3.</w:t>
      </w:r>
      <w:r w:rsidR="001A56B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– 192 </w:t>
      </w:r>
      <w:proofErr w:type="gramStart"/>
      <w:r w:rsidRPr="003318E9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End"/>
      <w:r w:rsidRPr="003318E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2A6068" w:rsidRPr="003318E9" w:rsidRDefault="003318E9" w:rsidP="002A6068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 </w:t>
      </w:r>
      <w:proofErr w:type="spellStart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>Алмазова</w:t>
      </w:r>
      <w:proofErr w:type="spellEnd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Н.И. </w:t>
      </w:r>
      <w:proofErr w:type="spellStart"/>
      <w:proofErr w:type="gramStart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>Кросс-культурная</w:t>
      </w:r>
      <w:proofErr w:type="spellEnd"/>
      <w:proofErr w:type="gramEnd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составляющая иноязычной коммуникации: когнитивный и дидактический аспекты. СПб. «Наука».- 2003.- 138с</w:t>
      </w:r>
    </w:p>
    <w:p w:rsidR="002A6068" w:rsidRPr="003318E9" w:rsidRDefault="003318E9" w:rsidP="002A6068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 </w:t>
      </w:r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Обучение иностранным языкам как средству </w:t>
      </w:r>
      <w:proofErr w:type="gramStart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>м</w:t>
      </w:r>
      <w:proofErr w:type="gramEnd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/культурной коммуникации и проф. </w:t>
      </w:r>
      <w:proofErr w:type="spellStart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>деят-ти</w:t>
      </w:r>
      <w:proofErr w:type="spellEnd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gramStart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>Межвуз</w:t>
      </w:r>
      <w:r w:rsidR="001A56B8" w:rsidRPr="003318E9">
        <w:rPr>
          <w:rFonts w:ascii="Times New Roman" w:hAnsi="Times New Roman" w:cs="Times New Roman"/>
          <w:sz w:val="20"/>
          <w:szCs w:val="20"/>
          <w:lang w:val="ru-RU"/>
        </w:rPr>
        <w:t>овский</w:t>
      </w:r>
      <w:proofErr w:type="gramEnd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сб. науч. тр., </w:t>
      </w:r>
      <w:proofErr w:type="spellStart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>посвящ</w:t>
      </w:r>
      <w:proofErr w:type="spellEnd"/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>. 10-лет. юбилею гуманитар</w:t>
      </w:r>
      <w:r w:rsidR="001A56B8" w:rsidRPr="003318E9">
        <w:rPr>
          <w:rFonts w:ascii="Times New Roman" w:hAnsi="Times New Roman" w:cs="Times New Roman"/>
          <w:sz w:val="20"/>
          <w:szCs w:val="20"/>
          <w:lang w:val="ru-RU"/>
        </w:rPr>
        <w:t>ного</w:t>
      </w:r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фак. ПГТУ / Перм</w:t>
      </w:r>
      <w:r w:rsidR="001A56B8" w:rsidRPr="003318E9">
        <w:rPr>
          <w:rFonts w:ascii="Times New Roman" w:hAnsi="Times New Roman" w:cs="Times New Roman"/>
          <w:sz w:val="20"/>
          <w:szCs w:val="20"/>
          <w:lang w:val="ru-RU"/>
        </w:rPr>
        <w:t>ский</w:t>
      </w:r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гос. техн</w:t>
      </w:r>
      <w:r w:rsidR="001A56B8" w:rsidRPr="003318E9">
        <w:rPr>
          <w:rFonts w:ascii="Times New Roman" w:hAnsi="Times New Roman" w:cs="Times New Roman"/>
          <w:sz w:val="20"/>
          <w:szCs w:val="20"/>
          <w:lang w:val="ru-RU"/>
        </w:rPr>
        <w:t>ический</w:t>
      </w:r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 xml:space="preserve"> ун</w:t>
      </w:r>
      <w:r w:rsidR="001A56B8" w:rsidRPr="003318E9">
        <w:rPr>
          <w:rFonts w:ascii="Times New Roman" w:hAnsi="Times New Roman" w:cs="Times New Roman"/>
          <w:sz w:val="20"/>
          <w:szCs w:val="20"/>
          <w:lang w:val="ru-RU"/>
        </w:rPr>
        <w:t>иверсите</w:t>
      </w:r>
      <w:r w:rsidR="002A6068" w:rsidRPr="003318E9">
        <w:rPr>
          <w:rFonts w:ascii="Times New Roman" w:hAnsi="Times New Roman" w:cs="Times New Roman"/>
          <w:sz w:val="20"/>
          <w:szCs w:val="20"/>
          <w:lang w:val="ru-RU"/>
        </w:rPr>
        <w:t>т, Пермь, 2003.-408с.</w:t>
      </w:r>
    </w:p>
    <w:p w:rsidR="002A6068" w:rsidRPr="003318E9" w:rsidRDefault="003318E9" w:rsidP="002A60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503EE3">
        <w:rPr>
          <w:rFonts w:ascii="Times New Roman" w:hAnsi="Times New Roman" w:cs="Times New Roman"/>
          <w:sz w:val="20"/>
          <w:szCs w:val="20"/>
        </w:rPr>
        <w:t xml:space="preserve"> </w:t>
      </w:r>
      <w:r w:rsidR="002A6068" w:rsidRPr="003318E9">
        <w:rPr>
          <w:rFonts w:ascii="Times New Roman" w:hAnsi="Times New Roman" w:cs="Times New Roman"/>
          <w:sz w:val="20"/>
          <w:szCs w:val="20"/>
        </w:rPr>
        <w:t xml:space="preserve">Brown R. Social </w:t>
      </w:r>
      <w:proofErr w:type="gramStart"/>
      <w:r w:rsidR="002A6068" w:rsidRPr="003318E9">
        <w:rPr>
          <w:rFonts w:ascii="Times New Roman" w:hAnsi="Times New Roman" w:cs="Times New Roman"/>
          <w:sz w:val="20"/>
          <w:szCs w:val="20"/>
        </w:rPr>
        <w:t>Psychology</w:t>
      </w:r>
      <w:proofErr w:type="gramEnd"/>
      <w:r w:rsidR="002A6068" w:rsidRPr="003318E9">
        <w:rPr>
          <w:rFonts w:ascii="Times New Roman" w:hAnsi="Times New Roman" w:cs="Times New Roman"/>
          <w:sz w:val="20"/>
          <w:szCs w:val="20"/>
        </w:rPr>
        <w:t xml:space="preserve">. N.Y. 1965. 785. 1. </w:t>
      </w:r>
      <w:proofErr w:type="gramStart"/>
      <w:r w:rsidR="002A6068" w:rsidRPr="003318E9">
        <w:rPr>
          <w:rFonts w:ascii="Times New Roman" w:hAnsi="Times New Roman" w:cs="Times New Roman"/>
          <w:sz w:val="20"/>
          <w:szCs w:val="20"/>
        </w:rPr>
        <w:t xml:space="preserve">Communication in the modern languages classroom / By </w:t>
      </w:r>
      <w:proofErr w:type="spellStart"/>
      <w:r w:rsidR="002A6068" w:rsidRPr="003318E9">
        <w:rPr>
          <w:rFonts w:ascii="Times New Roman" w:hAnsi="Times New Roman" w:cs="Times New Roman"/>
          <w:sz w:val="20"/>
          <w:szCs w:val="20"/>
        </w:rPr>
        <w:t>J.Shields</w:t>
      </w:r>
      <w:proofErr w:type="spellEnd"/>
      <w:r w:rsidR="002A6068" w:rsidRPr="003318E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A6068" w:rsidRPr="003318E9">
        <w:rPr>
          <w:rFonts w:ascii="Times New Roman" w:hAnsi="Times New Roman" w:cs="Times New Roman"/>
          <w:sz w:val="20"/>
          <w:szCs w:val="20"/>
        </w:rPr>
        <w:t xml:space="preserve"> -Strasbourg. </w:t>
      </w:r>
      <w:proofErr w:type="gramStart"/>
      <w:r w:rsidR="002A6068" w:rsidRPr="003318E9">
        <w:rPr>
          <w:rFonts w:ascii="Times New Roman" w:hAnsi="Times New Roman" w:cs="Times New Roman"/>
          <w:sz w:val="20"/>
          <w:szCs w:val="20"/>
        </w:rPr>
        <w:t>Council of Europe Press, 1993.</w:t>
      </w:r>
      <w:proofErr w:type="gramEnd"/>
    </w:p>
    <w:p w:rsidR="002A6068" w:rsidRPr="003318E9" w:rsidRDefault="002A6068" w:rsidP="001717F5">
      <w:pPr>
        <w:pStyle w:val="a3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A6068" w:rsidRPr="003318E9" w:rsidSect="00671A1B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15" w:rsidRDefault="000B4715" w:rsidP="00671A1B">
      <w:pPr>
        <w:spacing w:after="0"/>
      </w:pPr>
      <w:r>
        <w:separator/>
      </w:r>
    </w:p>
  </w:endnote>
  <w:endnote w:type="continuationSeparator" w:id="0">
    <w:p w:rsidR="000B4715" w:rsidRDefault="000B4715" w:rsidP="00671A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15" w:rsidRDefault="000B4715">
      <w:r>
        <w:separator/>
      </w:r>
    </w:p>
  </w:footnote>
  <w:footnote w:type="continuationSeparator" w:id="0">
    <w:p w:rsidR="000B4715" w:rsidRDefault="000B4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0F3CCA"/>
    <w:multiLevelType w:val="multilevel"/>
    <w:tmpl w:val="C9FC6052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ED1573B"/>
    <w:multiLevelType w:val="multilevel"/>
    <w:tmpl w:val="2FA0897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3F4F791"/>
    <w:multiLevelType w:val="multilevel"/>
    <w:tmpl w:val="CCB832C2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4A18FEB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AA7FECA"/>
    <w:multiLevelType w:val="multilevel"/>
    <w:tmpl w:val="FD8688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2BF498"/>
    <w:multiLevelType w:val="multilevel"/>
    <w:tmpl w:val="CD605D82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6A641C"/>
    <w:multiLevelType w:val="multilevel"/>
    <w:tmpl w:val="AFB40B54"/>
    <w:lvl w:ilvl="0"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2EDE23"/>
    <w:multiLevelType w:val="multilevel"/>
    <w:tmpl w:val="93164498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B4715"/>
    <w:rsid w:val="000D3D90"/>
    <w:rsid w:val="001717F5"/>
    <w:rsid w:val="001A56B8"/>
    <w:rsid w:val="001E44D9"/>
    <w:rsid w:val="002A6068"/>
    <w:rsid w:val="003318E9"/>
    <w:rsid w:val="003676DC"/>
    <w:rsid w:val="003C077D"/>
    <w:rsid w:val="003D110F"/>
    <w:rsid w:val="004E29B3"/>
    <w:rsid w:val="00503EE3"/>
    <w:rsid w:val="00590D07"/>
    <w:rsid w:val="00671A1B"/>
    <w:rsid w:val="006F5EAD"/>
    <w:rsid w:val="00784D58"/>
    <w:rsid w:val="008D6863"/>
    <w:rsid w:val="0098773B"/>
    <w:rsid w:val="00B86B75"/>
    <w:rsid w:val="00B9368B"/>
    <w:rsid w:val="00BA29E1"/>
    <w:rsid w:val="00BC48D5"/>
    <w:rsid w:val="00BE6188"/>
    <w:rsid w:val="00C36279"/>
    <w:rsid w:val="00D358FE"/>
    <w:rsid w:val="00E315A3"/>
    <w:rsid w:val="00F222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67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71A1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671A1B"/>
  </w:style>
  <w:style w:type="paragraph" w:customStyle="1" w:styleId="Compact">
    <w:name w:val="Compact"/>
    <w:basedOn w:val="a3"/>
    <w:qFormat/>
    <w:rsid w:val="00671A1B"/>
    <w:pPr>
      <w:spacing w:before="36" w:after="36"/>
    </w:pPr>
  </w:style>
  <w:style w:type="paragraph" w:styleId="a4">
    <w:name w:val="Title"/>
    <w:basedOn w:val="a"/>
    <w:next w:val="a3"/>
    <w:qFormat/>
    <w:rsid w:val="00671A1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671A1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671A1B"/>
    <w:pPr>
      <w:keepNext/>
      <w:keepLines/>
      <w:jc w:val="center"/>
    </w:pPr>
  </w:style>
  <w:style w:type="paragraph" w:styleId="a6">
    <w:name w:val="Date"/>
    <w:next w:val="a3"/>
    <w:qFormat/>
    <w:rsid w:val="00671A1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671A1B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671A1B"/>
  </w:style>
  <w:style w:type="paragraph" w:customStyle="1" w:styleId="11">
    <w:name w:val="Заголовок 11"/>
    <w:basedOn w:val="a"/>
    <w:next w:val="a3"/>
    <w:uiPriority w:val="9"/>
    <w:qFormat/>
    <w:rsid w:val="00671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671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671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671A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671A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671A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671A1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671A1B"/>
  </w:style>
  <w:style w:type="paragraph" w:customStyle="1" w:styleId="DefinitionTerm">
    <w:name w:val="Definition Term"/>
    <w:basedOn w:val="a"/>
    <w:next w:val="Definition"/>
    <w:rsid w:val="00671A1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671A1B"/>
  </w:style>
  <w:style w:type="paragraph" w:customStyle="1" w:styleId="10">
    <w:name w:val="Название объекта1"/>
    <w:basedOn w:val="a"/>
    <w:link w:val="a9"/>
    <w:rsid w:val="00671A1B"/>
    <w:pPr>
      <w:spacing w:after="120"/>
    </w:pPr>
    <w:rPr>
      <w:i/>
    </w:rPr>
  </w:style>
  <w:style w:type="paragraph" w:customStyle="1" w:styleId="TableCaption">
    <w:name w:val="Table Caption"/>
    <w:basedOn w:val="10"/>
    <w:rsid w:val="00671A1B"/>
    <w:pPr>
      <w:keepNext/>
    </w:pPr>
  </w:style>
  <w:style w:type="paragraph" w:customStyle="1" w:styleId="ImageCaption">
    <w:name w:val="Image Caption"/>
    <w:basedOn w:val="10"/>
    <w:rsid w:val="00671A1B"/>
  </w:style>
  <w:style w:type="paragraph" w:customStyle="1" w:styleId="Figure">
    <w:name w:val="Figure"/>
    <w:basedOn w:val="a"/>
    <w:rsid w:val="00671A1B"/>
  </w:style>
  <w:style w:type="paragraph" w:customStyle="1" w:styleId="FigurewithCaption">
    <w:name w:val="Figure with Caption"/>
    <w:basedOn w:val="Figure"/>
    <w:rsid w:val="00671A1B"/>
    <w:pPr>
      <w:keepNext/>
    </w:pPr>
  </w:style>
  <w:style w:type="character" w:customStyle="1" w:styleId="a9">
    <w:name w:val="Основной текст Знак"/>
    <w:basedOn w:val="a0"/>
    <w:link w:val="10"/>
    <w:rsid w:val="00671A1B"/>
  </w:style>
  <w:style w:type="character" w:customStyle="1" w:styleId="VerbatimChar">
    <w:name w:val="Verbatim Char"/>
    <w:basedOn w:val="a9"/>
    <w:link w:val="SourceCode"/>
    <w:rsid w:val="00671A1B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671A1B"/>
    <w:rPr>
      <w:vertAlign w:val="superscript"/>
    </w:rPr>
  </w:style>
  <w:style w:type="character" w:styleId="aa">
    <w:name w:val="Hyperlink"/>
    <w:basedOn w:val="a9"/>
    <w:rsid w:val="00671A1B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671A1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671A1B"/>
    <w:pPr>
      <w:wordWrap w:val="0"/>
    </w:pPr>
  </w:style>
  <w:style w:type="character" w:customStyle="1" w:styleId="KeywordTok">
    <w:name w:val="KeywordTok"/>
    <w:basedOn w:val="VerbatimChar"/>
    <w:rsid w:val="00671A1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671A1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671A1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671A1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671A1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671A1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671A1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671A1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671A1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671A1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671A1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671A1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671A1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671A1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671A1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671A1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671A1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671A1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671A1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671A1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671A1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671A1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671A1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671A1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671A1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671A1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671A1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671A1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671A1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671A1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671A1B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Zhirf</dc:creator>
  <cp:lastModifiedBy>Владимир</cp:lastModifiedBy>
  <cp:revision>17</cp:revision>
  <dcterms:created xsi:type="dcterms:W3CDTF">2019-01-15T02:56:00Z</dcterms:created>
  <dcterms:modified xsi:type="dcterms:W3CDTF">2020-05-05T12:32:00Z</dcterms:modified>
</cp:coreProperties>
</file>