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BC" w:rsidRPr="00220F1F" w:rsidRDefault="00105DF7" w:rsidP="00651FD4">
      <w:pPr>
        <w:spacing w:after="0" w:line="240" w:lineRule="auto"/>
        <w:ind w:firstLine="709"/>
        <w:jc w:val="both"/>
        <w:rPr>
          <w:rFonts w:ascii="Times New Roman" w:hAnsi="Times New Roman"/>
          <w:b/>
        </w:rPr>
      </w:pPr>
      <w:r w:rsidRPr="00220F1F">
        <w:rPr>
          <w:rFonts w:ascii="Times New Roman" w:hAnsi="Times New Roman"/>
          <w:b/>
          <w:bCs/>
        </w:rPr>
        <w:t>УДК</w:t>
      </w:r>
      <w:r w:rsidR="008205BC" w:rsidRPr="00220F1F">
        <w:rPr>
          <w:rFonts w:ascii="Times New Roman" w:hAnsi="Times New Roman"/>
          <w:b/>
        </w:rPr>
        <w:t xml:space="preserve"> </w:t>
      </w:r>
      <w:r w:rsidR="006A2B9B">
        <w:rPr>
          <w:rFonts w:ascii="Times New Roman" w:hAnsi="Times New Roman"/>
          <w:b/>
        </w:rPr>
        <w:t>159.9.07</w:t>
      </w:r>
    </w:p>
    <w:p w:rsidR="00A477ED" w:rsidRPr="00220F1F" w:rsidRDefault="00A477ED" w:rsidP="00651FD4">
      <w:pPr>
        <w:spacing w:after="0" w:line="240" w:lineRule="auto"/>
        <w:ind w:firstLine="709"/>
        <w:jc w:val="both"/>
        <w:rPr>
          <w:rFonts w:ascii="Times New Roman" w:hAnsi="Times New Roman"/>
          <w:b/>
        </w:rPr>
      </w:pPr>
      <w:r w:rsidRPr="00220F1F">
        <w:rPr>
          <w:rFonts w:ascii="Times New Roman" w:hAnsi="Times New Roman"/>
          <w:b/>
        </w:rPr>
        <w:t>МР</w:t>
      </w:r>
      <w:r w:rsidR="0068182E" w:rsidRPr="00220F1F">
        <w:rPr>
          <w:rFonts w:ascii="Times New Roman" w:hAnsi="Times New Roman"/>
          <w:b/>
        </w:rPr>
        <w:t>Н</w:t>
      </w:r>
      <w:r w:rsidRPr="00220F1F">
        <w:rPr>
          <w:rFonts w:ascii="Times New Roman" w:hAnsi="Times New Roman"/>
          <w:b/>
        </w:rPr>
        <w:t>ТИ</w:t>
      </w:r>
      <w:r w:rsidR="009453DB" w:rsidRPr="00220F1F">
        <w:rPr>
          <w:rFonts w:ascii="Times New Roman" w:hAnsi="Times New Roman"/>
          <w:b/>
        </w:rPr>
        <w:t xml:space="preserve"> </w:t>
      </w:r>
      <w:r w:rsidR="0003057D">
        <w:rPr>
          <w:rFonts w:ascii="Times New Roman" w:hAnsi="Times New Roman"/>
          <w:b/>
        </w:rPr>
        <w:t>15.81.21</w:t>
      </w:r>
    </w:p>
    <w:p w:rsidR="004E1151" w:rsidRDefault="004E1151" w:rsidP="00651FD4">
      <w:pPr>
        <w:autoSpaceDE w:val="0"/>
        <w:autoSpaceDN w:val="0"/>
        <w:adjustRightInd w:val="0"/>
        <w:spacing w:after="0" w:line="240" w:lineRule="auto"/>
        <w:ind w:firstLine="709"/>
        <w:jc w:val="center"/>
        <w:rPr>
          <w:rFonts w:ascii="Times New Roman" w:hAnsi="Times New Roman"/>
          <w:b/>
        </w:rPr>
      </w:pPr>
    </w:p>
    <w:p w:rsidR="004E1151" w:rsidRPr="00621460" w:rsidRDefault="004E1151" w:rsidP="004E1151">
      <w:pPr>
        <w:autoSpaceDE w:val="0"/>
        <w:autoSpaceDN w:val="0"/>
        <w:adjustRightInd w:val="0"/>
        <w:spacing w:after="0" w:line="240" w:lineRule="auto"/>
        <w:ind w:firstLine="709"/>
        <w:jc w:val="center"/>
        <w:rPr>
          <w:rFonts w:ascii="Times New Roman" w:hAnsi="Times New Roman"/>
          <w:b/>
          <w:bCs/>
          <w:lang w:val="en-US"/>
        </w:rPr>
      </w:pPr>
      <w:r w:rsidRPr="00621460">
        <w:rPr>
          <w:rFonts w:ascii="Times New Roman" w:hAnsi="Times New Roman"/>
          <w:b/>
          <w:bCs/>
          <w:lang w:val="en-US"/>
        </w:rPr>
        <w:t>B.D. Kairbekova</w:t>
      </w:r>
      <w:r w:rsidRPr="00A8163B">
        <w:rPr>
          <w:rFonts w:ascii="Times New Roman" w:hAnsi="Times New Roman"/>
          <w:b/>
          <w:bCs/>
          <w:vertAlign w:val="superscript"/>
          <w:lang w:val="en-US"/>
        </w:rPr>
        <w:t>1</w:t>
      </w:r>
      <w:r w:rsidRPr="00621460">
        <w:rPr>
          <w:rFonts w:ascii="Times New Roman" w:hAnsi="Times New Roman"/>
          <w:b/>
          <w:bCs/>
          <w:lang w:val="en-US"/>
        </w:rPr>
        <w:t>, A.A. Ilyusizova</w:t>
      </w:r>
      <w:r w:rsidRPr="00621460">
        <w:rPr>
          <w:rFonts w:ascii="Times New Roman" w:hAnsi="Times New Roman"/>
          <w:b/>
          <w:bCs/>
          <w:vertAlign w:val="superscript"/>
          <w:lang w:val="en-US"/>
        </w:rPr>
        <w:t>1</w:t>
      </w:r>
      <w:r w:rsidRPr="00621460">
        <w:rPr>
          <w:rFonts w:ascii="Times New Roman" w:hAnsi="Times New Roman"/>
          <w:b/>
          <w:bCs/>
          <w:lang w:val="en-US"/>
        </w:rPr>
        <w:t>, A.</w:t>
      </w:r>
      <w:r>
        <w:rPr>
          <w:rFonts w:ascii="Times New Roman" w:hAnsi="Times New Roman"/>
          <w:b/>
          <w:bCs/>
          <w:lang w:val="en-US"/>
        </w:rPr>
        <w:t>Zabegalin</w:t>
      </w:r>
      <w:r w:rsidRPr="00621460">
        <w:rPr>
          <w:rFonts w:ascii="Times New Roman" w:hAnsi="Times New Roman"/>
          <w:b/>
          <w:bCs/>
          <w:vertAlign w:val="superscript"/>
          <w:lang w:val="en-US"/>
        </w:rPr>
        <w:t>1*</w:t>
      </w:r>
      <w:r w:rsidRPr="00621460">
        <w:rPr>
          <w:rFonts w:ascii="Times New Roman" w:hAnsi="Times New Roman"/>
          <w:b/>
          <w:bCs/>
          <w:lang w:val="en-US"/>
        </w:rPr>
        <w:t xml:space="preserve"> </w:t>
      </w:r>
    </w:p>
    <w:p w:rsidR="004E1151" w:rsidRPr="00A8163B" w:rsidRDefault="004E1151" w:rsidP="004E1151">
      <w:pPr>
        <w:spacing w:after="0" w:line="240" w:lineRule="auto"/>
        <w:ind w:firstLine="709"/>
        <w:jc w:val="center"/>
        <w:rPr>
          <w:rFonts w:ascii="Times New Roman" w:hAnsi="Times New Roman"/>
          <w:lang w:val="en-US"/>
        </w:rPr>
      </w:pPr>
      <w:r w:rsidRPr="00D72DAA">
        <w:rPr>
          <w:rFonts w:ascii="Times New Roman" w:hAnsi="Times New Roman"/>
          <w:vertAlign w:val="superscript"/>
          <w:lang w:val="en-US"/>
        </w:rPr>
        <w:t>1</w:t>
      </w:r>
      <w:r w:rsidRPr="00D72DAA">
        <w:rPr>
          <w:rFonts w:ascii="Times New Roman" w:hAnsi="Times New Roman"/>
          <w:bCs/>
          <w:lang w:val="en-US"/>
        </w:rPr>
        <w:t>The Innovative University of Eurasia</w:t>
      </w:r>
      <w:r w:rsidRPr="00D72DAA">
        <w:rPr>
          <w:rFonts w:ascii="Times New Roman" w:hAnsi="Times New Roman"/>
          <w:lang w:val="en-US"/>
        </w:rPr>
        <w:t xml:space="preserve">, </w:t>
      </w:r>
      <w:r w:rsidRPr="00621460">
        <w:rPr>
          <w:rFonts w:ascii="Times New Roman" w:hAnsi="Times New Roman"/>
          <w:lang w:val="en-US"/>
        </w:rPr>
        <w:t>Kazakhstan</w:t>
      </w:r>
    </w:p>
    <w:p w:rsidR="004E1151" w:rsidRPr="004E1151" w:rsidRDefault="004E1151" w:rsidP="004E1151">
      <w:pPr>
        <w:spacing w:after="0" w:line="240" w:lineRule="auto"/>
        <w:ind w:firstLine="709"/>
        <w:jc w:val="center"/>
        <w:rPr>
          <w:rFonts w:ascii="Times New Roman" w:hAnsi="Times New Roman"/>
          <w:lang w:val="fr-FR"/>
        </w:rPr>
      </w:pPr>
      <w:r w:rsidRPr="00220F1F">
        <w:rPr>
          <w:rFonts w:ascii="Times New Roman" w:hAnsi="Times New Roman"/>
          <w:lang w:val="fr-FR"/>
        </w:rPr>
        <w:t xml:space="preserve">*(e-mail: </w:t>
      </w:r>
      <w:r w:rsidR="009D27B4">
        <w:fldChar w:fldCharType="begin"/>
      </w:r>
      <w:r w:rsidR="009D27B4" w:rsidRPr="00A8163B">
        <w:rPr>
          <w:lang w:val="en-US"/>
        </w:rPr>
        <w:instrText>HYPERLINK "mailto:sashazabeg@mail.ru"</w:instrText>
      </w:r>
      <w:r w:rsidR="009D27B4">
        <w:fldChar w:fldCharType="separate"/>
      </w:r>
      <w:r w:rsidRPr="00E50AA9">
        <w:rPr>
          <w:rStyle w:val="a4"/>
          <w:rFonts w:ascii="Times New Roman" w:hAnsi="Times New Roman"/>
          <w:color w:val="000000"/>
          <w:u w:val="none"/>
          <w:lang w:val="en-US"/>
        </w:rPr>
        <w:t>sashazabeg</w:t>
      </w:r>
      <w:r w:rsidRPr="004E1151">
        <w:rPr>
          <w:rStyle w:val="a4"/>
          <w:rFonts w:ascii="Times New Roman" w:hAnsi="Times New Roman"/>
          <w:color w:val="000000"/>
          <w:u w:val="none"/>
          <w:lang w:val="en-US"/>
        </w:rPr>
        <w:t>@</w:t>
      </w:r>
      <w:r w:rsidRPr="00E50AA9">
        <w:rPr>
          <w:rStyle w:val="a4"/>
          <w:rFonts w:ascii="Times New Roman" w:hAnsi="Times New Roman"/>
          <w:color w:val="000000"/>
          <w:u w:val="none"/>
          <w:lang w:val="fr-FR"/>
        </w:rPr>
        <w:t>mail.ru</w:t>
      </w:r>
      <w:r w:rsidR="009D27B4">
        <w:fldChar w:fldCharType="end"/>
      </w:r>
      <w:r w:rsidRPr="00220F1F">
        <w:rPr>
          <w:rFonts w:ascii="Times New Roman" w:hAnsi="Times New Roman"/>
          <w:lang w:val="fr-FR"/>
        </w:rPr>
        <w:t>)</w:t>
      </w:r>
    </w:p>
    <w:p w:rsidR="004E1151" w:rsidRPr="00D72DAA" w:rsidRDefault="004E1151" w:rsidP="004E1151">
      <w:pPr>
        <w:spacing w:after="0" w:line="240" w:lineRule="auto"/>
        <w:ind w:firstLine="709"/>
        <w:rPr>
          <w:rFonts w:ascii="Times New Roman" w:hAnsi="Times New Roman"/>
          <w:color w:val="7030A0"/>
          <w:sz w:val="20"/>
          <w:szCs w:val="20"/>
          <w:lang w:val="en-US"/>
        </w:rPr>
      </w:pPr>
      <w:r w:rsidRPr="00D72DAA">
        <w:rPr>
          <w:rFonts w:ascii="Times New Roman" w:hAnsi="Times New Roman"/>
          <w:color w:val="7030A0"/>
          <w:sz w:val="20"/>
          <w:szCs w:val="20"/>
          <w:lang w:val="en-US"/>
        </w:rPr>
        <w:t xml:space="preserve">  </w:t>
      </w:r>
    </w:p>
    <w:p w:rsidR="004E1151" w:rsidRPr="00E07784" w:rsidRDefault="004E1151" w:rsidP="004E1151">
      <w:pPr>
        <w:spacing w:after="0" w:line="240" w:lineRule="auto"/>
        <w:ind w:firstLine="709"/>
        <w:jc w:val="center"/>
        <w:rPr>
          <w:rFonts w:ascii="Times New Roman" w:hAnsi="Times New Roman"/>
          <w:b/>
          <w:lang w:val="en-US"/>
        </w:rPr>
      </w:pPr>
      <w:r w:rsidRPr="00E07784">
        <w:rPr>
          <w:rFonts w:ascii="Times New Roman" w:hAnsi="Times New Roman"/>
          <w:b/>
          <w:lang w:val="en-US"/>
        </w:rPr>
        <w:t>Attention and memory as key cognitive functions in the educational environment</w:t>
      </w:r>
    </w:p>
    <w:p w:rsidR="004E1151" w:rsidRPr="00E07784" w:rsidRDefault="004E1151" w:rsidP="004E1151">
      <w:pPr>
        <w:spacing w:after="0" w:line="240" w:lineRule="auto"/>
        <w:ind w:firstLine="709"/>
        <w:jc w:val="center"/>
        <w:rPr>
          <w:rFonts w:ascii="Times New Roman" w:hAnsi="Times New Roman"/>
          <w:b/>
          <w:lang w:val="en-US"/>
        </w:rPr>
      </w:pPr>
    </w:p>
    <w:p w:rsidR="004E1151" w:rsidRPr="000C5443" w:rsidRDefault="004E1151" w:rsidP="004E1151">
      <w:pPr>
        <w:spacing w:after="0" w:line="240" w:lineRule="auto"/>
        <w:ind w:firstLine="709"/>
        <w:rPr>
          <w:rFonts w:ascii="Times New Roman" w:hAnsi="Times New Roman"/>
          <w:b/>
          <w:lang w:val="en-US"/>
        </w:rPr>
      </w:pPr>
      <w:r w:rsidRPr="000C5443">
        <w:rPr>
          <w:rFonts w:ascii="Times New Roman" w:hAnsi="Times New Roman"/>
          <w:b/>
          <w:lang w:val="en-US"/>
        </w:rPr>
        <w:t>Annotation</w:t>
      </w:r>
    </w:p>
    <w:p w:rsidR="004E1151" w:rsidRPr="00B007F0" w:rsidRDefault="004E1151" w:rsidP="004E1151">
      <w:pPr>
        <w:spacing w:after="0" w:line="240" w:lineRule="auto"/>
        <w:ind w:firstLine="709"/>
        <w:rPr>
          <w:rFonts w:ascii="Times New Roman" w:hAnsi="Times New Roman"/>
          <w:lang w:val="en-US"/>
        </w:rPr>
      </w:pPr>
      <w:r w:rsidRPr="000C5443">
        <w:rPr>
          <w:rFonts w:ascii="Times New Roman" w:hAnsi="Times New Roman"/>
          <w:i/>
          <w:lang w:val="en-US"/>
        </w:rPr>
        <w:t>Main problem</w:t>
      </w:r>
      <w:r w:rsidRPr="00B007F0">
        <w:rPr>
          <w:rFonts w:ascii="Times New Roman" w:hAnsi="Times New Roman"/>
          <w:lang w:val="en-US"/>
        </w:rPr>
        <w:t xml:space="preserve">: </w:t>
      </w:r>
      <w:r>
        <w:rPr>
          <w:rFonts w:ascii="Times New Roman" w:hAnsi="Times New Roman"/>
          <w:lang w:val="en-US"/>
        </w:rPr>
        <w:t>t</w:t>
      </w:r>
      <w:r w:rsidRPr="008D4FA7">
        <w:rPr>
          <w:rFonts w:ascii="Times New Roman" w:hAnsi="Times New Roman"/>
          <w:lang w:val="en-US"/>
        </w:rPr>
        <w:t>he article highlights the problem of deterioration of concentration of memory and attention of students in stressful situations of the educational process.</w:t>
      </w:r>
    </w:p>
    <w:p w:rsidR="004E1151" w:rsidRPr="00B007F0" w:rsidRDefault="004E1151" w:rsidP="004E1151">
      <w:pPr>
        <w:spacing w:after="0" w:line="240" w:lineRule="auto"/>
        <w:ind w:firstLine="709"/>
        <w:rPr>
          <w:rFonts w:ascii="Times New Roman" w:hAnsi="Times New Roman"/>
          <w:lang w:val="en-US"/>
        </w:rPr>
      </w:pPr>
      <w:r w:rsidRPr="000C5443">
        <w:rPr>
          <w:rFonts w:ascii="Times New Roman" w:hAnsi="Times New Roman"/>
          <w:i/>
          <w:lang w:val="en-US"/>
        </w:rPr>
        <w:t>Purpose</w:t>
      </w:r>
      <w:r w:rsidRPr="00B007F0">
        <w:rPr>
          <w:rFonts w:ascii="Times New Roman" w:hAnsi="Times New Roman"/>
          <w:lang w:val="en-US"/>
        </w:rPr>
        <w:t xml:space="preserve">: </w:t>
      </w:r>
      <w:r w:rsidRPr="008D4FA7">
        <w:rPr>
          <w:rFonts w:ascii="Times New Roman" w:hAnsi="Times New Roman"/>
          <w:lang w:val="en-US"/>
        </w:rPr>
        <w:t>Diagnostics of the level of attention and memory of psychology students during the examination session.</w:t>
      </w:r>
    </w:p>
    <w:p w:rsidR="004E1151" w:rsidRPr="00B007F0" w:rsidRDefault="004E1151" w:rsidP="004E1151">
      <w:pPr>
        <w:spacing w:after="0" w:line="240" w:lineRule="auto"/>
        <w:ind w:firstLine="709"/>
        <w:rPr>
          <w:rFonts w:ascii="Times New Roman" w:hAnsi="Times New Roman"/>
          <w:lang w:val="en-US"/>
        </w:rPr>
      </w:pPr>
      <w:r w:rsidRPr="000C5443">
        <w:rPr>
          <w:rFonts w:ascii="Times New Roman" w:hAnsi="Times New Roman"/>
          <w:i/>
          <w:lang w:val="en-US"/>
        </w:rPr>
        <w:t>Methods</w:t>
      </w:r>
      <w:r w:rsidRPr="00B007F0">
        <w:rPr>
          <w:rFonts w:ascii="Times New Roman" w:hAnsi="Times New Roman"/>
          <w:lang w:val="en-US"/>
        </w:rPr>
        <w:t xml:space="preserve">: </w:t>
      </w:r>
      <w:r w:rsidRPr="008D4FA7">
        <w:rPr>
          <w:rFonts w:ascii="Times New Roman" w:hAnsi="Times New Roman"/>
          <w:lang w:val="en-US"/>
        </w:rPr>
        <w:t>“Black-red tables of Schulte numbers” technique.</w:t>
      </w:r>
    </w:p>
    <w:p w:rsidR="004E1151" w:rsidRPr="008D4FA7" w:rsidRDefault="004E1151" w:rsidP="004E1151">
      <w:pPr>
        <w:spacing w:after="0" w:line="240" w:lineRule="auto"/>
        <w:ind w:firstLine="709"/>
        <w:rPr>
          <w:rFonts w:ascii="Times New Roman" w:hAnsi="Times New Roman"/>
          <w:lang w:val="en-US"/>
        </w:rPr>
      </w:pPr>
      <w:r w:rsidRPr="000C5443">
        <w:rPr>
          <w:rFonts w:ascii="Times New Roman" w:hAnsi="Times New Roman"/>
          <w:i/>
          <w:lang w:val="en-US"/>
        </w:rPr>
        <w:t>Results and their significance</w:t>
      </w:r>
      <w:r w:rsidRPr="008D4FA7">
        <w:rPr>
          <w:rFonts w:ascii="Times New Roman" w:hAnsi="Times New Roman"/>
          <w:lang w:val="en-US"/>
        </w:rPr>
        <w:t xml:space="preserve">: The article considers attention and memory as the main cognitive resources that ensure the effectiveness of educational activities. The emphasis is on the analysis of their relationship and functional significance in the process of assimilation of information. The main types of attention and memory, their classification, as well as the features of manifestation under the conditions of the academic load are described. The "Black and Red Schulte Tables" technique aimed at diagnosing the stability, concentration and </w:t>
      </w:r>
      <w:proofErr w:type="spellStart"/>
      <w:r w:rsidRPr="008D4FA7">
        <w:rPr>
          <w:rFonts w:ascii="Times New Roman" w:hAnsi="Times New Roman"/>
          <w:lang w:val="en-US"/>
        </w:rPr>
        <w:t>switchability</w:t>
      </w:r>
      <w:proofErr w:type="spellEnd"/>
      <w:r w:rsidRPr="008D4FA7">
        <w:rPr>
          <w:rFonts w:ascii="Times New Roman" w:hAnsi="Times New Roman"/>
          <w:lang w:val="en-US"/>
        </w:rPr>
        <w:t xml:space="preserve"> of attention was used as an empirical basis for the study. The study involved 20 students of the Innovative University of Eurasia studying in the specialty "Psychology". A comparative analysis of the indicators of first- and second-year students revealed significant differences in the pace of work, the number of errors and the level of attention stability. It was revealed that more experienced second-year students demonstrate a high speed of information processing and better switching between actions, they also have a higher level of concentration and endurance of attention, which allows them to engage in activities longer and more effectively. The results are interpreted in the context of the formation of cognitive skills in the learning process. The data obtained can be used in pedagogical and psychological practice to improve educational effectiveness.</w:t>
      </w:r>
    </w:p>
    <w:p w:rsidR="004E1151" w:rsidRDefault="004E1151" w:rsidP="004E1151">
      <w:pPr>
        <w:spacing w:after="0" w:line="240" w:lineRule="auto"/>
        <w:ind w:firstLine="709"/>
        <w:rPr>
          <w:rFonts w:ascii="Times New Roman" w:hAnsi="Times New Roman"/>
          <w:lang w:val="en-US"/>
        </w:rPr>
      </w:pPr>
      <w:r w:rsidRPr="000C5443">
        <w:rPr>
          <w:rFonts w:ascii="Times New Roman" w:hAnsi="Times New Roman"/>
          <w:i/>
          <w:lang w:val="en-US"/>
        </w:rPr>
        <w:t>Key words</w:t>
      </w:r>
      <w:r w:rsidRPr="00B007F0">
        <w:rPr>
          <w:rFonts w:ascii="Times New Roman" w:hAnsi="Times New Roman"/>
          <w:lang w:val="en-US"/>
        </w:rPr>
        <w:t xml:space="preserve">: </w:t>
      </w:r>
      <w:r w:rsidRPr="008D4FA7">
        <w:rPr>
          <w:rFonts w:ascii="Times New Roman" w:hAnsi="Times New Roman"/>
          <w:lang w:val="en-US"/>
        </w:rPr>
        <w:t>diagnostics, cognitive processes, attention, memory, psyche.</w:t>
      </w:r>
    </w:p>
    <w:p w:rsidR="00105DF7" w:rsidRPr="00A8163B" w:rsidRDefault="00105DF7" w:rsidP="00651FD4">
      <w:pPr>
        <w:autoSpaceDE w:val="0"/>
        <w:autoSpaceDN w:val="0"/>
        <w:adjustRightInd w:val="0"/>
        <w:spacing w:after="0" w:line="240" w:lineRule="auto"/>
        <w:ind w:firstLine="709"/>
        <w:jc w:val="both"/>
        <w:rPr>
          <w:rFonts w:ascii="Times New Roman" w:hAnsi="Times New Roman"/>
          <w:i/>
          <w:color w:val="7030A0"/>
          <w:sz w:val="20"/>
          <w:szCs w:val="20"/>
          <w:lang w:val="en-US"/>
        </w:rPr>
      </w:pPr>
    </w:p>
    <w:p w:rsidR="00E40FCD" w:rsidRPr="002D51E5" w:rsidRDefault="00E40FCD" w:rsidP="00651FD4">
      <w:pPr>
        <w:tabs>
          <w:tab w:val="left" w:pos="1134"/>
        </w:tabs>
        <w:spacing w:after="0" w:line="240" w:lineRule="auto"/>
        <w:ind w:firstLine="709"/>
        <w:jc w:val="both"/>
        <w:rPr>
          <w:rFonts w:ascii="Times New Roman" w:hAnsi="Times New Roman"/>
          <w:b/>
          <w:lang w:val="en-US"/>
        </w:rPr>
      </w:pPr>
      <w:r w:rsidRPr="002D51E5">
        <w:rPr>
          <w:rFonts w:ascii="Times New Roman" w:hAnsi="Times New Roman"/>
          <w:b/>
          <w:lang w:val="en-US"/>
        </w:rPr>
        <w:t>Introduction</w:t>
      </w:r>
    </w:p>
    <w:p w:rsidR="002D51E5" w:rsidRPr="00CB1267" w:rsidRDefault="002D51E5" w:rsidP="00651FD4">
      <w:pPr>
        <w:tabs>
          <w:tab w:val="left" w:pos="1134"/>
        </w:tabs>
        <w:spacing w:after="0" w:line="240" w:lineRule="auto"/>
        <w:ind w:firstLine="709"/>
        <w:jc w:val="both"/>
        <w:rPr>
          <w:rFonts w:ascii="Times New Roman" w:hAnsi="Times New Roman"/>
          <w:color w:val="000000"/>
          <w:szCs w:val="28"/>
          <w:lang w:val="en-US"/>
        </w:rPr>
      </w:pPr>
      <w:r w:rsidRPr="002D51E5">
        <w:rPr>
          <w:rFonts w:ascii="Times New Roman" w:hAnsi="Times New Roman"/>
          <w:color w:val="000000"/>
          <w:szCs w:val="28"/>
          <w:lang w:val="en-US"/>
        </w:rPr>
        <w:t>In the conditions of the modern educational environment, the requirements for the cognitive activity of students are increasing. Since the modern education system often assumes a high overload of a constant flow of new information and a high pace of life, this especially affects the cognitive abilities of a person, and especially memory and attention. These cognitive processes contribute to and ensure successful and high-quality perception, processing and reproduction of incoming information, and in addition, these processes play a very important role in the formation and development of self-regulation and critical thinking skills.</w:t>
      </w:r>
    </w:p>
    <w:p w:rsidR="002D51E5" w:rsidRPr="00CB1267" w:rsidRDefault="002D51E5" w:rsidP="00651FD4">
      <w:pPr>
        <w:tabs>
          <w:tab w:val="left" w:pos="1134"/>
        </w:tabs>
        <w:spacing w:after="0" w:line="240" w:lineRule="auto"/>
        <w:ind w:firstLine="709"/>
        <w:jc w:val="both"/>
        <w:rPr>
          <w:rFonts w:ascii="Times New Roman" w:hAnsi="Times New Roman"/>
          <w:color w:val="000000"/>
          <w:szCs w:val="28"/>
          <w:lang w:val="en-US"/>
        </w:rPr>
      </w:pPr>
      <w:r w:rsidRPr="002D51E5">
        <w:rPr>
          <w:rFonts w:ascii="Times New Roman" w:hAnsi="Times New Roman"/>
          <w:color w:val="000000"/>
          <w:szCs w:val="28"/>
          <w:lang w:val="en-US"/>
        </w:rPr>
        <w:t>Such cognitive processes as attention and memory are considered in psychological science as the most closely interconnected, since they form the basis for human cognitive activity. In this case, attention acts as a filter and regulator of incoming information, while memory is an object of long-term or short-term storage and updating of information. For effective and productive learning, students need a stable and arbitrary influence that allows them to focus and concentrate on the learning task, and the learning process is impossible without memory, since without it, information would simply not be absorbed by the student.</w:t>
      </w:r>
    </w:p>
    <w:p w:rsidR="002D51E5" w:rsidRPr="00CB1267" w:rsidRDefault="002D51E5" w:rsidP="00651FD4">
      <w:pPr>
        <w:tabs>
          <w:tab w:val="left" w:pos="1134"/>
        </w:tabs>
        <w:spacing w:after="0" w:line="240" w:lineRule="auto"/>
        <w:ind w:firstLine="709"/>
        <w:jc w:val="both"/>
        <w:rPr>
          <w:rFonts w:ascii="Times New Roman" w:hAnsi="Times New Roman"/>
          <w:color w:val="000000"/>
          <w:szCs w:val="28"/>
          <w:lang w:val="en-US"/>
        </w:rPr>
      </w:pPr>
      <w:r w:rsidRPr="002D51E5">
        <w:rPr>
          <w:rFonts w:ascii="Times New Roman" w:hAnsi="Times New Roman"/>
          <w:color w:val="000000"/>
          <w:szCs w:val="28"/>
          <w:lang w:val="en-US"/>
        </w:rPr>
        <w:t>If we consider the psychological classification of mental phenomena, the cognitive processes, along with attention and memory, also include perception, thinking, imagination and speech. These processes allow us to actively reflect and transform information that comes from the outside world. At the same time, all these processes together form the basis of adaptive behavior of the individual and the psyche.</w:t>
      </w:r>
    </w:p>
    <w:p w:rsidR="00561CB9" w:rsidRPr="00CB1267" w:rsidRDefault="00561CB9" w:rsidP="00651FD4">
      <w:pPr>
        <w:tabs>
          <w:tab w:val="left" w:pos="1134"/>
        </w:tabs>
        <w:spacing w:after="0" w:line="240" w:lineRule="auto"/>
        <w:ind w:firstLine="709"/>
        <w:jc w:val="both"/>
        <w:rPr>
          <w:rFonts w:ascii="Times New Roman" w:hAnsi="Times New Roman"/>
          <w:color w:val="000000"/>
          <w:szCs w:val="28"/>
          <w:lang w:val="en-US"/>
        </w:rPr>
      </w:pPr>
      <w:r w:rsidRPr="00561CB9">
        <w:rPr>
          <w:rFonts w:ascii="Times New Roman" w:hAnsi="Times New Roman"/>
          <w:color w:val="000000"/>
          <w:szCs w:val="28"/>
          <w:lang w:val="en-US"/>
        </w:rPr>
        <w:t xml:space="preserve">Let's take a closer look at what attention and memory are. V.V. </w:t>
      </w:r>
      <w:proofErr w:type="spellStart"/>
      <w:r w:rsidRPr="00561CB9">
        <w:rPr>
          <w:rFonts w:ascii="Times New Roman" w:hAnsi="Times New Roman"/>
          <w:color w:val="000000"/>
          <w:szCs w:val="28"/>
          <w:lang w:val="en-US"/>
        </w:rPr>
        <w:t>Guzeev</w:t>
      </w:r>
      <w:proofErr w:type="spellEnd"/>
      <w:r w:rsidRPr="00561CB9">
        <w:rPr>
          <w:rFonts w:ascii="Times New Roman" w:hAnsi="Times New Roman"/>
          <w:color w:val="000000"/>
          <w:szCs w:val="28"/>
          <w:lang w:val="en-US"/>
        </w:rPr>
        <w:t xml:space="preserve"> says that "Attention is a mental process that is based on the concentration of consciousness on certain objects or actions with the simultaneous distraction of attention from other actions and processes" [1]. That is, we can say that attention itself does not have its own content, but acts as a regulator of other mental functions. The main characteristics of attention include volume, stability, </w:t>
      </w:r>
      <w:proofErr w:type="spellStart"/>
      <w:r w:rsidRPr="00561CB9">
        <w:rPr>
          <w:rFonts w:ascii="Times New Roman" w:hAnsi="Times New Roman"/>
          <w:color w:val="000000"/>
          <w:szCs w:val="28"/>
          <w:lang w:val="en-US"/>
        </w:rPr>
        <w:t>switchability</w:t>
      </w:r>
      <w:proofErr w:type="spellEnd"/>
      <w:r w:rsidRPr="00561CB9">
        <w:rPr>
          <w:rFonts w:ascii="Times New Roman" w:hAnsi="Times New Roman"/>
          <w:color w:val="000000"/>
          <w:szCs w:val="28"/>
          <w:lang w:val="en-US"/>
        </w:rPr>
        <w:t>, concentration and distribution. By content, attention is divided into voluntary, involuntary and post-voluntary, by direction - into external and internal.</w:t>
      </w:r>
    </w:p>
    <w:p w:rsidR="008530A4" w:rsidRPr="00CB1267" w:rsidRDefault="00561CB9" w:rsidP="00651FD4">
      <w:pPr>
        <w:tabs>
          <w:tab w:val="left" w:pos="1134"/>
        </w:tabs>
        <w:spacing w:after="0" w:line="240" w:lineRule="auto"/>
        <w:ind w:firstLine="709"/>
        <w:jc w:val="both"/>
        <w:rPr>
          <w:rFonts w:ascii="Times New Roman" w:hAnsi="Times New Roman"/>
          <w:color w:val="000000"/>
          <w:szCs w:val="28"/>
          <w:lang w:val="en-US"/>
        </w:rPr>
      </w:pPr>
      <w:r w:rsidRPr="00561CB9">
        <w:rPr>
          <w:rFonts w:ascii="Times New Roman" w:hAnsi="Times New Roman"/>
          <w:color w:val="000000"/>
          <w:szCs w:val="28"/>
          <w:lang w:val="en-US"/>
        </w:rPr>
        <w:t xml:space="preserve">Memory is also a mental process, for a definition of memory we will turn to G.S. </w:t>
      </w:r>
      <w:proofErr w:type="spellStart"/>
      <w:r w:rsidRPr="00561CB9">
        <w:rPr>
          <w:rFonts w:ascii="Times New Roman" w:hAnsi="Times New Roman"/>
          <w:color w:val="000000"/>
          <w:szCs w:val="28"/>
          <w:lang w:val="en-US"/>
        </w:rPr>
        <w:t>Abramova</w:t>
      </w:r>
      <w:proofErr w:type="spellEnd"/>
      <w:r w:rsidRPr="00561CB9">
        <w:rPr>
          <w:rFonts w:ascii="Times New Roman" w:hAnsi="Times New Roman"/>
          <w:color w:val="000000"/>
          <w:szCs w:val="28"/>
          <w:lang w:val="en-US"/>
        </w:rPr>
        <w:t xml:space="preserve">: "Memory is a mental process that ensures the memorization, storage, reproduction and forgetting of </w:t>
      </w:r>
      <w:r w:rsidRPr="00561CB9">
        <w:rPr>
          <w:rFonts w:ascii="Times New Roman" w:hAnsi="Times New Roman"/>
          <w:color w:val="000000"/>
          <w:szCs w:val="28"/>
          <w:lang w:val="en-US"/>
        </w:rPr>
        <w:lastRenderedPageBreak/>
        <w:t>information" [2]. Memory plays a vital role in the learning process, since it is responsible for the accumulation of knowledge, the formation and development of skills and abilities, as well as for the introduction of new experience into the existing system of acquired knowledge, as well as for its renewal. We reflect the classifications of attention and memory in Table 1.</w:t>
      </w:r>
    </w:p>
    <w:p w:rsidR="00561CB9" w:rsidRPr="00CB1267" w:rsidRDefault="00561CB9" w:rsidP="00651FD4">
      <w:pPr>
        <w:tabs>
          <w:tab w:val="left" w:pos="1134"/>
        </w:tabs>
        <w:spacing w:after="0" w:line="240" w:lineRule="auto"/>
        <w:ind w:firstLine="709"/>
        <w:jc w:val="both"/>
        <w:rPr>
          <w:rFonts w:ascii="Times New Roman" w:hAnsi="Times New Roman"/>
          <w:color w:val="000000"/>
          <w:szCs w:val="28"/>
          <w:lang w:val="en-US"/>
        </w:rPr>
      </w:pPr>
    </w:p>
    <w:p w:rsidR="008530A4" w:rsidRPr="008530A4" w:rsidRDefault="008530A4" w:rsidP="00651FD4">
      <w:pPr>
        <w:tabs>
          <w:tab w:val="left" w:pos="1134"/>
        </w:tabs>
        <w:spacing w:after="0" w:line="240" w:lineRule="auto"/>
        <w:ind w:firstLine="709"/>
        <w:jc w:val="both"/>
        <w:rPr>
          <w:rFonts w:ascii="Times New Roman" w:hAnsi="Times New Roman"/>
          <w:color w:val="000000"/>
          <w:szCs w:val="28"/>
          <w:lang w:val="en-US"/>
        </w:rPr>
      </w:pPr>
      <w:proofErr w:type="gramStart"/>
      <w:r>
        <w:rPr>
          <w:rFonts w:ascii="Times New Roman" w:hAnsi="Times New Roman"/>
          <w:color w:val="000000"/>
          <w:szCs w:val="28"/>
          <w:lang w:val="en-US"/>
        </w:rPr>
        <w:t xml:space="preserve">Table 1 </w:t>
      </w:r>
      <w:r w:rsidRPr="008530A4">
        <w:rPr>
          <w:rFonts w:ascii="Times New Roman" w:hAnsi="Times New Roman"/>
          <w:color w:val="000000"/>
          <w:szCs w:val="28"/>
          <w:lang w:val="en-US"/>
        </w:rPr>
        <w:t>- Classification of memory and attention as cognitive processes.</w:t>
      </w:r>
      <w:proofErr w:type="gramEnd"/>
    </w:p>
    <w:tbl>
      <w:tblPr>
        <w:tblStyle w:val="aa"/>
        <w:tblW w:w="0" w:type="auto"/>
        <w:tblLook w:val="04A0"/>
      </w:tblPr>
      <w:tblGrid>
        <w:gridCol w:w="3284"/>
        <w:gridCol w:w="3285"/>
        <w:gridCol w:w="3285"/>
      </w:tblGrid>
      <w:tr w:rsidR="005516FB" w:rsidTr="005516FB">
        <w:tc>
          <w:tcPr>
            <w:tcW w:w="3284" w:type="dxa"/>
          </w:tcPr>
          <w:p w:rsidR="005516FB" w:rsidRDefault="005516FB" w:rsidP="00651FD4">
            <w:pPr>
              <w:tabs>
                <w:tab w:val="left" w:pos="1134"/>
              </w:tabs>
              <w:spacing w:after="0" w:line="240" w:lineRule="auto"/>
              <w:ind w:firstLine="709"/>
              <w:jc w:val="center"/>
              <w:rPr>
                <w:rFonts w:ascii="Times New Roman" w:hAnsi="Times New Roman"/>
                <w:color w:val="000000"/>
                <w:szCs w:val="28"/>
                <w:lang w:val="en-US"/>
              </w:rPr>
            </w:pPr>
            <w:r w:rsidRPr="005516FB">
              <w:rPr>
                <w:rFonts w:ascii="Times New Roman" w:hAnsi="Times New Roman"/>
                <w:color w:val="000000"/>
                <w:szCs w:val="28"/>
                <w:lang w:val="en-US"/>
              </w:rPr>
              <w:t>Mental process</w:t>
            </w:r>
          </w:p>
        </w:tc>
        <w:tc>
          <w:tcPr>
            <w:tcW w:w="3285" w:type="dxa"/>
          </w:tcPr>
          <w:p w:rsidR="005516FB" w:rsidRDefault="005516FB" w:rsidP="00651FD4">
            <w:pPr>
              <w:tabs>
                <w:tab w:val="left" w:pos="1134"/>
              </w:tabs>
              <w:spacing w:after="0" w:line="240" w:lineRule="auto"/>
              <w:ind w:firstLine="709"/>
              <w:jc w:val="center"/>
              <w:rPr>
                <w:rFonts w:ascii="Times New Roman" w:hAnsi="Times New Roman"/>
                <w:color w:val="000000"/>
                <w:szCs w:val="28"/>
                <w:lang w:val="en-US"/>
              </w:rPr>
            </w:pPr>
            <w:r w:rsidRPr="005516FB">
              <w:rPr>
                <w:rFonts w:ascii="Times New Roman" w:hAnsi="Times New Roman"/>
                <w:color w:val="000000"/>
                <w:szCs w:val="28"/>
                <w:lang w:val="en-US"/>
              </w:rPr>
              <w:t>Classification criterion</w:t>
            </w:r>
          </w:p>
        </w:tc>
        <w:tc>
          <w:tcPr>
            <w:tcW w:w="3285" w:type="dxa"/>
          </w:tcPr>
          <w:p w:rsidR="005516FB" w:rsidRDefault="005516FB" w:rsidP="00651FD4">
            <w:pPr>
              <w:tabs>
                <w:tab w:val="left" w:pos="1134"/>
              </w:tabs>
              <w:spacing w:after="0" w:line="240" w:lineRule="auto"/>
              <w:ind w:firstLine="709"/>
              <w:jc w:val="center"/>
              <w:rPr>
                <w:rFonts w:ascii="Times New Roman" w:hAnsi="Times New Roman"/>
                <w:color w:val="000000"/>
                <w:szCs w:val="28"/>
                <w:lang w:val="en-US"/>
              </w:rPr>
            </w:pPr>
            <w:r w:rsidRPr="005516FB">
              <w:rPr>
                <w:rFonts w:ascii="Times New Roman" w:hAnsi="Times New Roman"/>
                <w:color w:val="000000"/>
                <w:szCs w:val="28"/>
                <w:lang w:val="en-US"/>
              </w:rPr>
              <w:t>Types / Forms</w:t>
            </w:r>
          </w:p>
        </w:tc>
      </w:tr>
      <w:tr w:rsidR="005516FB" w:rsidTr="005516FB">
        <w:tc>
          <w:tcPr>
            <w:tcW w:w="3284" w:type="dxa"/>
            <w:vMerge w:val="restart"/>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Attention</w:t>
            </w: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origin</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Involuntary</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Voluntary</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Post-voluntary</w:t>
            </w:r>
          </w:p>
        </w:tc>
      </w:tr>
      <w:tr w:rsidR="005516FB" w:rsidTr="005516FB">
        <w:tc>
          <w:tcPr>
            <w:tcW w:w="3284" w:type="dxa"/>
            <w:vMerge/>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direction</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External</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Internal</w:t>
            </w:r>
          </w:p>
        </w:tc>
      </w:tr>
      <w:tr w:rsidR="005516FB" w:rsidRPr="00A8163B" w:rsidTr="005516FB">
        <w:tc>
          <w:tcPr>
            <w:tcW w:w="3284" w:type="dxa"/>
            <w:vMerge/>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main characteristics</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Volume</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Concentration</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Stability</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xml:space="preserve">- </w:t>
            </w:r>
            <w:proofErr w:type="spellStart"/>
            <w:r w:rsidRPr="005516FB">
              <w:rPr>
                <w:rFonts w:ascii="Times New Roman" w:hAnsi="Times New Roman"/>
                <w:color w:val="000000"/>
                <w:szCs w:val="28"/>
                <w:lang w:val="en-US"/>
              </w:rPr>
              <w:t>Switchability</w:t>
            </w:r>
            <w:proofErr w:type="spellEnd"/>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Distribution</w:t>
            </w:r>
          </w:p>
        </w:tc>
      </w:tr>
      <w:tr w:rsidR="005516FB" w:rsidRPr="00A8163B" w:rsidTr="005516FB">
        <w:tc>
          <w:tcPr>
            <w:tcW w:w="3284" w:type="dxa"/>
            <w:vMerge w:val="restart"/>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Memory</w:t>
            </w: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duration of information storage</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Sensory</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Short-term</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Operational</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Long-term</w:t>
            </w:r>
          </w:p>
        </w:tc>
      </w:tr>
      <w:tr w:rsidR="005516FB" w:rsidRPr="00A8163B" w:rsidTr="005516FB">
        <w:tc>
          <w:tcPr>
            <w:tcW w:w="3284" w:type="dxa"/>
            <w:vMerge/>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modality</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Visual</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Auditory</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Motor</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Olfactory and gustatory</w:t>
            </w:r>
          </w:p>
        </w:tc>
      </w:tr>
      <w:tr w:rsidR="005516FB" w:rsidRPr="00A8163B" w:rsidTr="005516FB">
        <w:tc>
          <w:tcPr>
            <w:tcW w:w="3284" w:type="dxa"/>
            <w:vMerge/>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the nature of mental activity</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-Motor</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Emotional</w:t>
            </w:r>
          </w:p>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Figurative</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Verbal-logical</w:t>
            </w:r>
          </w:p>
        </w:tc>
      </w:tr>
      <w:tr w:rsidR="005516FB" w:rsidTr="005516FB">
        <w:tc>
          <w:tcPr>
            <w:tcW w:w="3284" w:type="dxa"/>
            <w:vMerge/>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p>
        </w:tc>
        <w:tc>
          <w:tcPr>
            <w:tcW w:w="3285" w:type="dxa"/>
          </w:tcPr>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By degree of awareness</w:t>
            </w:r>
          </w:p>
        </w:tc>
        <w:tc>
          <w:tcPr>
            <w:tcW w:w="3285" w:type="dxa"/>
          </w:tcPr>
          <w:p w:rsidR="005516FB" w:rsidRP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Involuntary</w:t>
            </w:r>
          </w:p>
          <w:p w:rsidR="005516FB" w:rsidRDefault="005516FB" w:rsidP="00651FD4">
            <w:pPr>
              <w:tabs>
                <w:tab w:val="left" w:pos="1134"/>
              </w:tabs>
              <w:spacing w:after="0" w:line="240" w:lineRule="auto"/>
              <w:ind w:firstLine="709"/>
              <w:jc w:val="both"/>
              <w:rPr>
                <w:rFonts w:ascii="Times New Roman" w:hAnsi="Times New Roman"/>
                <w:color w:val="000000"/>
                <w:szCs w:val="28"/>
                <w:lang w:val="en-US"/>
              </w:rPr>
            </w:pPr>
            <w:r w:rsidRPr="005516FB">
              <w:rPr>
                <w:rFonts w:ascii="Times New Roman" w:hAnsi="Times New Roman"/>
                <w:color w:val="000000"/>
                <w:szCs w:val="28"/>
                <w:lang w:val="en-US"/>
              </w:rPr>
              <w:t>- Voluntary</w:t>
            </w:r>
          </w:p>
        </w:tc>
      </w:tr>
    </w:tbl>
    <w:p w:rsidR="008530A4" w:rsidRDefault="008530A4" w:rsidP="00651FD4">
      <w:pPr>
        <w:tabs>
          <w:tab w:val="left" w:pos="1134"/>
        </w:tabs>
        <w:spacing w:after="0" w:line="240" w:lineRule="auto"/>
        <w:ind w:firstLine="709"/>
        <w:jc w:val="both"/>
        <w:rPr>
          <w:rFonts w:ascii="Times New Roman" w:hAnsi="Times New Roman"/>
          <w:color w:val="000000"/>
          <w:szCs w:val="28"/>
        </w:rPr>
      </w:pPr>
    </w:p>
    <w:p w:rsidR="001A44C0" w:rsidRPr="00CB1267" w:rsidRDefault="001A44C0" w:rsidP="00651FD4">
      <w:pPr>
        <w:tabs>
          <w:tab w:val="left" w:pos="1134"/>
        </w:tabs>
        <w:spacing w:after="0" w:line="240" w:lineRule="auto"/>
        <w:ind w:firstLine="709"/>
        <w:jc w:val="both"/>
        <w:rPr>
          <w:rFonts w:ascii="Times New Roman" w:hAnsi="Times New Roman"/>
          <w:color w:val="000000"/>
          <w:szCs w:val="28"/>
          <w:lang w:val="en-US"/>
        </w:rPr>
      </w:pPr>
      <w:r w:rsidRPr="001A44C0">
        <w:rPr>
          <w:rFonts w:ascii="Times New Roman" w:hAnsi="Times New Roman"/>
          <w:color w:val="000000"/>
          <w:szCs w:val="28"/>
          <w:lang w:val="en-US"/>
        </w:rPr>
        <w:t>Attention and memory as the foundation of cognitive activity of the psyche. Attention and memory are among the most important components of the human cognitive sphere. Without them and their active work, no educational activity is possible, since there will be neither assimilation of information nor its memorization. Attention and memory act as an inseparable duet, the first is responsible for the choice of the object of concentration, and also contributes to the stable perception of new information, and the second is responsible for the storage, processing and reproduction of this information.</w:t>
      </w:r>
    </w:p>
    <w:p w:rsidR="009320A0" w:rsidRPr="00CB1267" w:rsidRDefault="009320A0" w:rsidP="00651FD4">
      <w:pPr>
        <w:tabs>
          <w:tab w:val="left" w:pos="1134"/>
        </w:tabs>
        <w:spacing w:after="0" w:line="240" w:lineRule="auto"/>
        <w:ind w:firstLine="709"/>
        <w:jc w:val="both"/>
        <w:rPr>
          <w:rFonts w:ascii="Times New Roman" w:hAnsi="Times New Roman"/>
          <w:color w:val="000000"/>
          <w:szCs w:val="28"/>
          <w:lang w:val="en-US"/>
        </w:rPr>
      </w:pPr>
      <w:r w:rsidRPr="009320A0">
        <w:rPr>
          <w:rFonts w:ascii="Times New Roman" w:hAnsi="Times New Roman"/>
          <w:color w:val="000000"/>
          <w:szCs w:val="28"/>
          <w:lang w:val="en-US"/>
        </w:rPr>
        <w:t>The efficiency of the process of memorizing information in studies largely depends on the function of attention. For example, a high level of concentration allows the student to more effectively perceive and assimilate new information, reduces the risk of being distracted by another stimulus of the external or internal environment, although physiological stimuli are still capable of distracting attention.</w:t>
      </w:r>
    </w:p>
    <w:p w:rsidR="009320A0" w:rsidRPr="00CB1267" w:rsidRDefault="009320A0" w:rsidP="00651FD4">
      <w:pPr>
        <w:tabs>
          <w:tab w:val="left" w:pos="1134"/>
        </w:tabs>
        <w:spacing w:after="0" w:line="240" w:lineRule="auto"/>
        <w:ind w:firstLine="709"/>
        <w:jc w:val="both"/>
        <w:rPr>
          <w:rFonts w:ascii="Times New Roman" w:hAnsi="Times New Roman"/>
          <w:color w:val="000000"/>
          <w:szCs w:val="28"/>
          <w:lang w:val="en-US"/>
        </w:rPr>
      </w:pPr>
      <w:proofErr w:type="gramStart"/>
      <w:r w:rsidRPr="009320A0">
        <w:rPr>
          <w:rFonts w:ascii="Times New Roman" w:hAnsi="Times New Roman"/>
          <w:color w:val="000000"/>
          <w:szCs w:val="28"/>
          <w:lang w:val="en-US"/>
        </w:rPr>
        <w:t>The relationship between attention and memory in the educational process.</w:t>
      </w:r>
      <w:proofErr w:type="gramEnd"/>
      <w:r w:rsidRPr="009320A0">
        <w:rPr>
          <w:rFonts w:ascii="Times New Roman" w:hAnsi="Times New Roman"/>
          <w:color w:val="000000"/>
          <w:szCs w:val="28"/>
          <w:lang w:val="en-US"/>
        </w:rPr>
        <w:t xml:space="preserve"> We have already mentioned the close relationship between these two cognitive functions above, let's examine them in more detail in the educational process</w:t>
      </w:r>
      <w:r w:rsidR="00623F3E">
        <w:rPr>
          <w:rFonts w:ascii="Times New Roman" w:hAnsi="Times New Roman"/>
          <w:color w:val="000000"/>
          <w:szCs w:val="28"/>
          <w:lang w:val="en-US"/>
        </w:rPr>
        <w:t xml:space="preserve"> [</w:t>
      </w:r>
      <w:r w:rsidR="00623F3E" w:rsidRPr="00623F3E">
        <w:rPr>
          <w:rFonts w:ascii="Times New Roman" w:hAnsi="Times New Roman"/>
          <w:color w:val="000000"/>
          <w:szCs w:val="28"/>
          <w:lang w:val="en-US"/>
        </w:rPr>
        <w:t xml:space="preserve">2, 64 </w:t>
      </w:r>
      <w:r w:rsidR="00623F3E">
        <w:rPr>
          <w:rFonts w:ascii="Times New Roman" w:hAnsi="Times New Roman"/>
          <w:color w:val="000000"/>
          <w:szCs w:val="28"/>
          <w:lang w:val="en-US"/>
        </w:rPr>
        <w:t>p</w:t>
      </w:r>
      <w:r w:rsidR="00623F3E" w:rsidRPr="00623F3E">
        <w:rPr>
          <w:rFonts w:ascii="Times New Roman" w:hAnsi="Times New Roman"/>
          <w:color w:val="000000"/>
          <w:szCs w:val="28"/>
          <w:lang w:val="en-US"/>
        </w:rPr>
        <w:t>.</w:t>
      </w:r>
      <w:r w:rsidR="00623F3E">
        <w:rPr>
          <w:rFonts w:ascii="Times New Roman" w:hAnsi="Times New Roman"/>
          <w:color w:val="000000"/>
          <w:szCs w:val="28"/>
          <w:lang w:val="en-US"/>
        </w:rPr>
        <w:t>]</w:t>
      </w:r>
      <w:r w:rsidRPr="009320A0">
        <w:rPr>
          <w:rFonts w:ascii="Times New Roman" w:hAnsi="Times New Roman"/>
          <w:color w:val="000000"/>
          <w:szCs w:val="28"/>
          <w:lang w:val="en-US"/>
        </w:rPr>
        <w:t>. We can build the following formula: at the initial stage, attention ensures the selection of the necessary information, highlighting the necessary and filtering out the unnecessary. Then, having established that the information is important to us, or we simply need to learn it, memory comes into play, which ensures the memorization of this information and its storage. The more understandable the information is for a person, the easier it will be learned and the longer it will be stored in the data warehouse. And accordingly, vice versa, incomprehensible information can also be learned by our memory, but without meaningfulness it will pass into the category of mechanical memorization, and after completing the necessary task, this information will quickly be deleted and forgotten.</w:t>
      </w:r>
    </w:p>
    <w:p w:rsidR="009320A0" w:rsidRPr="00CB1267" w:rsidRDefault="009320A0" w:rsidP="00651FD4">
      <w:pPr>
        <w:tabs>
          <w:tab w:val="left" w:pos="1134"/>
        </w:tabs>
        <w:spacing w:after="0" w:line="240" w:lineRule="auto"/>
        <w:ind w:firstLine="709"/>
        <w:jc w:val="both"/>
        <w:rPr>
          <w:rFonts w:ascii="Times New Roman" w:hAnsi="Times New Roman"/>
          <w:color w:val="000000"/>
          <w:szCs w:val="28"/>
          <w:lang w:val="en-US"/>
        </w:rPr>
      </w:pPr>
      <w:r w:rsidRPr="009320A0">
        <w:rPr>
          <w:rFonts w:ascii="Times New Roman" w:hAnsi="Times New Roman"/>
          <w:color w:val="000000"/>
          <w:szCs w:val="28"/>
          <w:lang w:val="en-US"/>
        </w:rPr>
        <w:t>In this case, memory can act as support for attention, this happens at the moment when stored images, knowledge or attitudes are activated. To summarize, we can say that attention and memory act as a well-oiled mechanism that ensures the effectiveness of perception and processing of information.</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In the context of educational activities, the following aspects are especially important:</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1. Attention influences the choice of the object of memorization</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lastRenderedPageBreak/>
        <w:t>2. The nature and structure of the lesson and the presentation of the material (</w:t>
      </w:r>
      <w:proofErr w:type="spellStart"/>
      <w:r w:rsidRPr="00CB1267">
        <w:rPr>
          <w:rFonts w:ascii="Times New Roman" w:hAnsi="Times New Roman"/>
          <w:color w:val="000000"/>
          <w:szCs w:val="28"/>
          <w:lang w:val="en-US"/>
        </w:rPr>
        <w:t>visuality</w:t>
      </w:r>
      <w:proofErr w:type="spellEnd"/>
      <w:r w:rsidRPr="00CB1267">
        <w:rPr>
          <w:rFonts w:ascii="Times New Roman" w:hAnsi="Times New Roman"/>
          <w:color w:val="000000"/>
          <w:szCs w:val="28"/>
          <w:lang w:val="en-US"/>
        </w:rPr>
        <w:t xml:space="preserve">, logic, </w:t>
      </w:r>
      <w:proofErr w:type="gramStart"/>
      <w:r w:rsidRPr="00CB1267">
        <w:rPr>
          <w:rFonts w:ascii="Times New Roman" w:hAnsi="Times New Roman"/>
          <w:color w:val="000000"/>
          <w:szCs w:val="28"/>
          <w:lang w:val="en-US"/>
        </w:rPr>
        <w:t>emotionality</w:t>
      </w:r>
      <w:proofErr w:type="gramEnd"/>
      <w:r w:rsidRPr="00CB1267">
        <w:rPr>
          <w:rFonts w:ascii="Times New Roman" w:hAnsi="Times New Roman"/>
          <w:color w:val="000000"/>
          <w:szCs w:val="28"/>
          <w:lang w:val="en-US"/>
        </w:rPr>
        <w:t>) can both facilitate easy assimilation of the material and hinder its perception.</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3. Repetition of educational material (conducting control checks) contributes to better assimilation and consolidation of the material, as well as maintaining attention on educational activities.</w:t>
      </w:r>
    </w:p>
    <w:p w:rsidR="00CB1267" w:rsidRPr="00A8163B"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4. Difficulties with the perception of the material lead to difficulties in reproducing the material, even if the topic has been repeated many times.</w:t>
      </w:r>
    </w:p>
    <w:p w:rsidR="00CB1267" w:rsidRPr="00623F3E" w:rsidRDefault="00CB1267" w:rsidP="00651FD4">
      <w:pPr>
        <w:tabs>
          <w:tab w:val="left" w:pos="1134"/>
        </w:tabs>
        <w:spacing w:after="0" w:line="240" w:lineRule="auto"/>
        <w:ind w:firstLine="709"/>
        <w:jc w:val="both"/>
        <w:rPr>
          <w:rFonts w:ascii="Times New Roman" w:hAnsi="Times New Roman"/>
          <w:color w:val="000000"/>
          <w:szCs w:val="28"/>
          <w:lang w:val="en-US"/>
        </w:rPr>
      </w:pPr>
      <w:proofErr w:type="gramStart"/>
      <w:r w:rsidRPr="00CB1267">
        <w:rPr>
          <w:rFonts w:ascii="Times New Roman" w:hAnsi="Times New Roman"/>
          <w:color w:val="000000"/>
          <w:szCs w:val="28"/>
          <w:lang w:val="en-US"/>
        </w:rPr>
        <w:t>The role of attention and memory in the academic performance of students.</w:t>
      </w:r>
      <w:proofErr w:type="gramEnd"/>
      <w:r w:rsidRPr="00CB1267">
        <w:rPr>
          <w:rFonts w:ascii="Times New Roman" w:hAnsi="Times New Roman"/>
          <w:color w:val="000000"/>
          <w:szCs w:val="28"/>
          <w:lang w:val="en-US"/>
        </w:rPr>
        <w:t xml:space="preserve"> A number of psychological studies [3</w:t>
      </w:r>
      <w:proofErr w:type="gramStart"/>
      <w:r w:rsidRPr="00CB1267">
        <w:rPr>
          <w:rFonts w:ascii="Times New Roman" w:hAnsi="Times New Roman"/>
          <w:color w:val="000000"/>
          <w:szCs w:val="28"/>
          <w:lang w:val="en-US"/>
        </w:rPr>
        <w:t>,4,5</w:t>
      </w:r>
      <w:proofErr w:type="gramEnd"/>
      <w:r w:rsidRPr="00CB1267">
        <w:rPr>
          <w:rFonts w:ascii="Times New Roman" w:hAnsi="Times New Roman"/>
          <w:color w:val="000000"/>
          <w:szCs w:val="28"/>
          <w:lang w:val="en-US"/>
        </w:rPr>
        <w:t>] have proven that students with a high level of concentration and attention endurance, stable short-term and long-term memory, in most cases have higher scores and better academic results. This is due to the fact that they perceive information faster, retain it in memory longer, systematize and find application for it, i.e. all computational processes are more optimized. And accordingly, vice versa, students whose results during the diagnostic study showed a deficit of attention, an average or low level of long-term and short-term memory, showed lower results. Because this is due to the fact that a deficit of attention and fragmentary memorization leads to the appearance of an incomplete picture of the assimilation of the material, instability of skills, and a decrease in motivation</w:t>
      </w:r>
      <w:r w:rsidR="00623F3E">
        <w:rPr>
          <w:rFonts w:ascii="Times New Roman" w:hAnsi="Times New Roman"/>
          <w:color w:val="000000"/>
          <w:szCs w:val="28"/>
          <w:lang w:val="en-US"/>
        </w:rPr>
        <w:t xml:space="preserve"> [3, 20 p.]</w:t>
      </w:r>
      <w:r w:rsidRPr="00CB1267">
        <w:rPr>
          <w:rFonts w:ascii="Times New Roman" w:hAnsi="Times New Roman"/>
          <w:color w:val="000000"/>
          <w:szCs w:val="28"/>
          <w:lang w:val="en-US"/>
        </w:rPr>
        <w:t>.</w:t>
      </w:r>
    </w:p>
    <w:p w:rsidR="00CB1267" w:rsidRPr="00A8163B"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I would like to highlight here the working memory, whose function is to retain information necessary to complete the current task. The following situation can serve as an example of the use of working memory: To solve a problem, the student must simultaneously keep in mind the following variables - the condition of the problem, the formulas necessary for the solution, and the intermediate results. If any of the components falls out of sight, the final result is no longer obtained.</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proofErr w:type="gramStart"/>
      <w:r w:rsidRPr="00CB1267">
        <w:rPr>
          <w:rFonts w:ascii="Times New Roman" w:hAnsi="Times New Roman"/>
          <w:color w:val="000000"/>
          <w:szCs w:val="28"/>
          <w:lang w:val="en-US"/>
        </w:rPr>
        <w:t>Development of cognitive abilities in educational activities.</w:t>
      </w:r>
      <w:proofErr w:type="gramEnd"/>
      <w:r w:rsidRPr="00CB1267">
        <w:rPr>
          <w:rFonts w:ascii="Times New Roman" w:hAnsi="Times New Roman"/>
          <w:color w:val="000000"/>
          <w:szCs w:val="28"/>
          <w:lang w:val="en-US"/>
        </w:rPr>
        <w:t xml:space="preserve"> Cognitive abilities, including memory and attention, can be actively trained. Examples of such exercises include:</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1. Exercises aimed at developing concentration - Schulte numerical tables</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2. Tasks and games for developing working memory - sequential memorization of logically unrelated numbers and letters</w:t>
      </w:r>
    </w:p>
    <w:p w:rsidR="00CB1267" w:rsidRPr="00CB1267"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3. Creating conditions that minimize distractions</w:t>
      </w:r>
    </w:p>
    <w:p w:rsidR="00CB1267" w:rsidRPr="00A8163B"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4. Attention management techniques - emotional saturation, change of activity</w:t>
      </w:r>
    </w:p>
    <w:p w:rsidR="00F67BB4" w:rsidRPr="00CB1267" w:rsidRDefault="00F67BB4" w:rsidP="00651FD4">
      <w:pPr>
        <w:tabs>
          <w:tab w:val="left" w:pos="1134"/>
        </w:tabs>
        <w:spacing w:after="0" w:line="240" w:lineRule="auto"/>
        <w:ind w:firstLine="709"/>
        <w:jc w:val="both"/>
        <w:rPr>
          <w:rFonts w:ascii="Times New Roman" w:hAnsi="Times New Roman"/>
          <w:b/>
          <w:color w:val="000000"/>
          <w:szCs w:val="28"/>
          <w:lang w:val="en-US"/>
        </w:rPr>
      </w:pPr>
      <w:proofErr w:type="gramStart"/>
      <w:r w:rsidRPr="00F67BB4">
        <w:rPr>
          <w:rFonts w:ascii="Times New Roman" w:hAnsi="Times New Roman"/>
          <w:b/>
          <w:color w:val="000000"/>
          <w:szCs w:val="28"/>
          <w:lang w:val="en-US"/>
        </w:rPr>
        <w:t>Materials and methods</w:t>
      </w:r>
      <w:r w:rsidRPr="00E40FCD">
        <w:rPr>
          <w:rFonts w:ascii="Times New Roman" w:hAnsi="Times New Roman"/>
          <w:b/>
          <w:color w:val="000000"/>
          <w:szCs w:val="28"/>
          <w:lang w:val="en-US"/>
        </w:rPr>
        <w:t>.</w:t>
      </w:r>
      <w:proofErr w:type="gramEnd"/>
    </w:p>
    <w:p w:rsidR="00CB1267" w:rsidRPr="00A8163B"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In our study, for the study and diagnostics of attention and memory, we used the method "Black and red table of numbers Schulte". This method is most suitable for our study, because it is multifunctional and checks not one cognitive function but several at once (attention, memory). The Schulte method allows you to simultaneously measure concentration, stability, switching attention and short-term memory of a person.</w:t>
      </w:r>
    </w:p>
    <w:p w:rsidR="00CB1267" w:rsidRPr="00A8163B" w:rsidRDefault="00CB1267" w:rsidP="00651FD4">
      <w:pPr>
        <w:tabs>
          <w:tab w:val="left" w:pos="1134"/>
        </w:tabs>
        <w:spacing w:after="0" w:line="240" w:lineRule="auto"/>
        <w:ind w:firstLine="709"/>
        <w:jc w:val="both"/>
        <w:rPr>
          <w:rFonts w:ascii="Times New Roman" w:hAnsi="Times New Roman"/>
          <w:color w:val="000000"/>
          <w:szCs w:val="28"/>
          <w:lang w:val="en-US"/>
        </w:rPr>
      </w:pPr>
      <w:r w:rsidRPr="00CB1267">
        <w:rPr>
          <w:rFonts w:ascii="Times New Roman" w:hAnsi="Times New Roman"/>
          <w:color w:val="000000"/>
          <w:szCs w:val="28"/>
          <w:lang w:val="en-US"/>
        </w:rPr>
        <w:t>Our study involved 20 students of the Innovative Eurasian University, educational program "Psychology". We divided the students into 2 groups, group 1 (10 first-year students), group 2 (10 second-year students). All subjects gave voluntary consent to participate in the experiment.</w:t>
      </w:r>
    </w:p>
    <w:p w:rsidR="002D68F3" w:rsidRPr="00A8163B" w:rsidRDefault="002D68F3" w:rsidP="00651FD4">
      <w:pPr>
        <w:tabs>
          <w:tab w:val="left" w:pos="1134"/>
        </w:tabs>
        <w:spacing w:after="0" w:line="240" w:lineRule="auto"/>
        <w:ind w:firstLine="709"/>
        <w:jc w:val="both"/>
        <w:rPr>
          <w:rFonts w:ascii="Times New Roman" w:hAnsi="Times New Roman"/>
          <w:color w:val="000000"/>
          <w:szCs w:val="28"/>
          <w:lang w:val="en-US"/>
        </w:rPr>
      </w:pPr>
      <w:proofErr w:type="gramStart"/>
      <w:r w:rsidRPr="002D68F3">
        <w:rPr>
          <w:rFonts w:ascii="Times New Roman" w:hAnsi="Times New Roman"/>
          <w:color w:val="000000"/>
          <w:szCs w:val="28"/>
          <w:lang w:val="en-US"/>
        </w:rPr>
        <w:t>The "Black and Red Schulte Number Table" technique.</w:t>
      </w:r>
      <w:proofErr w:type="gramEnd"/>
      <w:r w:rsidRPr="002D68F3">
        <w:rPr>
          <w:rFonts w:ascii="Times New Roman" w:hAnsi="Times New Roman"/>
          <w:color w:val="000000"/>
          <w:szCs w:val="28"/>
          <w:lang w:val="en-US"/>
        </w:rPr>
        <w:t xml:space="preserve"> This technique is a modification of the standard Schulte number tables. This version is a 5x5 grid with numbers from 1 to 25, odd numbers are black and even numbers are red. The subject's task is as follows: first, it is necessary to name and show black numbers in ascending </w:t>
      </w:r>
      <w:proofErr w:type="gramStart"/>
      <w:r w:rsidRPr="002D68F3">
        <w:rPr>
          <w:rFonts w:ascii="Times New Roman" w:hAnsi="Times New Roman"/>
          <w:color w:val="000000"/>
          <w:szCs w:val="28"/>
          <w:lang w:val="en-US"/>
        </w:rPr>
        <w:t>order,</w:t>
      </w:r>
      <w:proofErr w:type="gramEnd"/>
      <w:r w:rsidRPr="002D68F3">
        <w:rPr>
          <w:rFonts w:ascii="Times New Roman" w:hAnsi="Times New Roman"/>
          <w:color w:val="000000"/>
          <w:szCs w:val="28"/>
          <w:lang w:val="en-US"/>
        </w:rPr>
        <w:t xml:space="preserve"> and then red numbers in descending order (the numbers are located randomly in the grid). In the third stage, the subject must name black and red numbers alternately.</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The procedure for performing the technique consists of 3 stages.</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1. Working with black numbers in ascending order (1</w:t>
      </w:r>
      <w:proofErr w:type="gramStart"/>
      <w:r w:rsidRPr="002D68F3">
        <w:rPr>
          <w:rFonts w:ascii="Times New Roman" w:hAnsi="Times New Roman"/>
          <w:color w:val="000000"/>
          <w:szCs w:val="28"/>
          <w:lang w:val="en-US"/>
        </w:rPr>
        <w:t>,3,5</w:t>
      </w:r>
      <w:proofErr w:type="gramEnd"/>
      <w:r w:rsidRPr="002D68F3">
        <w:rPr>
          <w:rFonts w:ascii="Times New Roman" w:hAnsi="Times New Roman"/>
          <w:color w:val="000000"/>
          <w:szCs w:val="28"/>
          <w:lang w:val="en-US"/>
        </w:rPr>
        <w:t>, etc.).</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2. Working with red numbers in descending order (24</w:t>
      </w:r>
      <w:proofErr w:type="gramStart"/>
      <w:r w:rsidRPr="002D68F3">
        <w:rPr>
          <w:rFonts w:ascii="Times New Roman" w:hAnsi="Times New Roman"/>
          <w:color w:val="000000"/>
          <w:szCs w:val="28"/>
          <w:lang w:val="en-US"/>
        </w:rPr>
        <w:t>,22,20</w:t>
      </w:r>
      <w:proofErr w:type="gramEnd"/>
      <w:r w:rsidRPr="002D68F3">
        <w:rPr>
          <w:rFonts w:ascii="Times New Roman" w:hAnsi="Times New Roman"/>
          <w:color w:val="000000"/>
          <w:szCs w:val="28"/>
          <w:lang w:val="en-US"/>
        </w:rPr>
        <w:t>, etc.).</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3. Alternately naming black and red numbers (1</w:t>
      </w:r>
      <w:proofErr w:type="gramStart"/>
      <w:r w:rsidRPr="002D68F3">
        <w:rPr>
          <w:rFonts w:ascii="Times New Roman" w:hAnsi="Times New Roman"/>
          <w:color w:val="000000"/>
          <w:szCs w:val="28"/>
          <w:lang w:val="en-US"/>
        </w:rPr>
        <w:t>,24,3,20</w:t>
      </w:r>
      <w:proofErr w:type="gramEnd"/>
      <w:r w:rsidRPr="002D68F3">
        <w:rPr>
          <w:rFonts w:ascii="Times New Roman" w:hAnsi="Times New Roman"/>
          <w:color w:val="000000"/>
          <w:szCs w:val="28"/>
          <w:lang w:val="en-US"/>
        </w:rPr>
        <w:t>, etc.).</w:t>
      </w:r>
    </w:p>
    <w:p w:rsidR="002D68F3" w:rsidRPr="00A8163B"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This option requires the subject to have a high degree of concentration and the ability to quickly switch attention between different methods of processing information, as well as retaining the current and next numerical value in memory. This feature makes this technique very effective for diagnosing the cognitive abilities of students.</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proofErr w:type="gramStart"/>
      <w:r w:rsidRPr="002D68F3">
        <w:rPr>
          <w:rFonts w:ascii="Times New Roman" w:hAnsi="Times New Roman"/>
          <w:color w:val="000000"/>
          <w:szCs w:val="28"/>
          <w:lang w:val="en-US"/>
        </w:rPr>
        <w:t>Evaluation of results.</w:t>
      </w:r>
      <w:proofErr w:type="gramEnd"/>
      <w:r w:rsidRPr="002D68F3">
        <w:rPr>
          <w:rFonts w:ascii="Times New Roman" w:hAnsi="Times New Roman"/>
          <w:color w:val="000000"/>
          <w:szCs w:val="28"/>
          <w:lang w:val="en-US"/>
        </w:rPr>
        <w:t xml:space="preserve"> The main indicators that are recorded during the work are:</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1. Time to complete each grid;</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2. Total time to complete the task;</w:t>
      </w:r>
    </w:p>
    <w:p w:rsidR="002D68F3" w:rsidRPr="002D68F3"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3. Number of errors;</w:t>
      </w:r>
    </w:p>
    <w:p w:rsidR="002D68F3" w:rsidRPr="00A8163B" w:rsidRDefault="002D68F3" w:rsidP="00651FD4">
      <w:pPr>
        <w:tabs>
          <w:tab w:val="left" w:pos="1134"/>
        </w:tabs>
        <w:spacing w:after="0" w:line="240" w:lineRule="auto"/>
        <w:ind w:firstLine="709"/>
        <w:jc w:val="both"/>
        <w:rPr>
          <w:rFonts w:ascii="Times New Roman" w:hAnsi="Times New Roman"/>
          <w:color w:val="000000"/>
          <w:szCs w:val="28"/>
          <w:lang w:val="en-US"/>
        </w:rPr>
      </w:pPr>
      <w:r w:rsidRPr="002D68F3">
        <w:rPr>
          <w:rFonts w:ascii="Times New Roman" w:hAnsi="Times New Roman"/>
          <w:color w:val="000000"/>
          <w:szCs w:val="28"/>
          <w:lang w:val="en-US"/>
        </w:rPr>
        <w:t>4. Regression (return to the numbers already named.</w:t>
      </w:r>
    </w:p>
    <w:p w:rsidR="00A864AA" w:rsidRPr="00A8163B" w:rsidRDefault="00A864AA" w:rsidP="00651FD4">
      <w:pPr>
        <w:tabs>
          <w:tab w:val="left" w:pos="1134"/>
        </w:tabs>
        <w:spacing w:after="0" w:line="240" w:lineRule="auto"/>
        <w:ind w:firstLine="709"/>
        <w:jc w:val="both"/>
        <w:rPr>
          <w:rFonts w:ascii="Times New Roman" w:hAnsi="Times New Roman"/>
          <w:color w:val="000000"/>
          <w:szCs w:val="28"/>
          <w:lang w:val="en-US"/>
        </w:rPr>
      </w:pPr>
      <w:r w:rsidRPr="00A864AA">
        <w:rPr>
          <w:rFonts w:ascii="Times New Roman" w:hAnsi="Times New Roman"/>
          <w:color w:val="000000"/>
          <w:szCs w:val="28"/>
          <w:lang w:val="en-US"/>
        </w:rPr>
        <w:t>In addition, the researcher monitors the pace of work, the stability of attention and the switching of the student's attention. At the same time, there are digital versions of this method, which also allow tracking the movement of the subject's eyes, thereby determining the focus of his attention on numbers.</w:t>
      </w:r>
    </w:p>
    <w:p w:rsidR="00F67BB4" w:rsidRPr="00E40FCD" w:rsidRDefault="00F67BB4" w:rsidP="00651FD4">
      <w:pPr>
        <w:tabs>
          <w:tab w:val="left" w:pos="1134"/>
        </w:tabs>
        <w:spacing w:after="0" w:line="240" w:lineRule="auto"/>
        <w:ind w:firstLine="709"/>
        <w:jc w:val="both"/>
        <w:rPr>
          <w:rFonts w:ascii="Times New Roman" w:hAnsi="Times New Roman"/>
          <w:b/>
          <w:color w:val="000000"/>
          <w:szCs w:val="28"/>
          <w:lang w:val="en-US"/>
        </w:rPr>
      </w:pPr>
      <w:proofErr w:type="gramStart"/>
      <w:r w:rsidRPr="00F67BB4">
        <w:rPr>
          <w:rFonts w:ascii="Times New Roman" w:hAnsi="Times New Roman"/>
          <w:b/>
          <w:color w:val="000000"/>
          <w:szCs w:val="28"/>
          <w:lang w:val="en-US"/>
        </w:rPr>
        <w:t>Results.</w:t>
      </w:r>
      <w:proofErr w:type="gramEnd"/>
    </w:p>
    <w:p w:rsidR="00F67BB4" w:rsidRPr="00E40FCD" w:rsidRDefault="00F67BB4" w:rsidP="00651FD4">
      <w:pPr>
        <w:tabs>
          <w:tab w:val="left" w:pos="1134"/>
        </w:tabs>
        <w:spacing w:after="0" w:line="240" w:lineRule="auto"/>
        <w:ind w:firstLine="709"/>
        <w:jc w:val="both"/>
        <w:rPr>
          <w:rFonts w:ascii="Times New Roman" w:hAnsi="Times New Roman"/>
          <w:color w:val="000000"/>
          <w:szCs w:val="28"/>
          <w:lang w:val="en-US"/>
        </w:rPr>
      </w:pPr>
      <w:r w:rsidRPr="00F67BB4">
        <w:rPr>
          <w:rFonts w:ascii="Times New Roman" w:hAnsi="Times New Roman"/>
          <w:color w:val="000000"/>
          <w:szCs w:val="28"/>
          <w:lang w:val="en-US"/>
        </w:rPr>
        <w:lastRenderedPageBreak/>
        <w:t>Following the implementation of the "Black and Red Schulte Tables" method, the following indicators were analyzed: total time to complete tasks, number of errors, dynamics of the pace of execution, and indicators of attention switching. The comparison was made between two subgroups: first- and second-year students. The results of diagnostics using the "Schulte Table" method are reflected in Table 2.</w:t>
      </w:r>
    </w:p>
    <w:p w:rsidR="00F67BB4" w:rsidRPr="00E40FCD" w:rsidRDefault="00F67BB4" w:rsidP="00651FD4">
      <w:pPr>
        <w:tabs>
          <w:tab w:val="left" w:pos="1134"/>
        </w:tabs>
        <w:spacing w:after="0" w:line="240" w:lineRule="auto"/>
        <w:ind w:firstLine="709"/>
        <w:jc w:val="both"/>
        <w:rPr>
          <w:rFonts w:ascii="Times New Roman" w:hAnsi="Times New Roman"/>
          <w:color w:val="000000"/>
          <w:szCs w:val="28"/>
          <w:lang w:val="en-US"/>
        </w:rPr>
      </w:pPr>
    </w:p>
    <w:p w:rsidR="00F67BB4" w:rsidRPr="00E40FCD" w:rsidRDefault="00F67BB4" w:rsidP="00651FD4">
      <w:pPr>
        <w:tabs>
          <w:tab w:val="left" w:pos="1134"/>
        </w:tabs>
        <w:spacing w:after="0" w:line="240" w:lineRule="auto"/>
        <w:ind w:firstLine="709"/>
        <w:jc w:val="both"/>
        <w:rPr>
          <w:rFonts w:ascii="Times New Roman" w:hAnsi="Times New Roman"/>
          <w:color w:val="000000"/>
          <w:szCs w:val="28"/>
          <w:lang w:val="en-US"/>
        </w:rPr>
      </w:pPr>
      <w:r>
        <w:rPr>
          <w:rFonts w:ascii="Times New Roman" w:hAnsi="Times New Roman"/>
          <w:color w:val="000000"/>
          <w:szCs w:val="28"/>
          <w:lang w:val="en-US"/>
        </w:rPr>
        <w:t xml:space="preserve">Table 2 - </w:t>
      </w:r>
      <w:r w:rsidRPr="00F67BB4">
        <w:rPr>
          <w:rFonts w:ascii="Times New Roman" w:hAnsi="Times New Roman"/>
          <w:color w:val="000000"/>
          <w:szCs w:val="28"/>
          <w:lang w:val="en-US"/>
        </w:rPr>
        <w:t>Summary quantitative results of attention and memory diagnostics.</w:t>
      </w:r>
    </w:p>
    <w:tbl>
      <w:tblPr>
        <w:tblStyle w:val="aa"/>
        <w:tblW w:w="0" w:type="auto"/>
        <w:tblLook w:val="04A0"/>
      </w:tblPr>
      <w:tblGrid>
        <w:gridCol w:w="3284"/>
        <w:gridCol w:w="3285"/>
        <w:gridCol w:w="3285"/>
      </w:tblGrid>
      <w:tr w:rsidR="00F67BB4" w:rsidTr="00F67BB4">
        <w:tc>
          <w:tcPr>
            <w:tcW w:w="3284" w:type="dxa"/>
          </w:tcPr>
          <w:p w:rsidR="00F67BB4" w:rsidRPr="0027457F" w:rsidRDefault="00F67BB4" w:rsidP="00651FD4">
            <w:pPr>
              <w:tabs>
                <w:tab w:val="left" w:pos="1134"/>
              </w:tabs>
              <w:spacing w:after="0" w:line="240" w:lineRule="auto"/>
              <w:ind w:firstLine="709"/>
              <w:jc w:val="both"/>
              <w:rPr>
                <w:rFonts w:ascii="Times New Roman" w:hAnsi="Times New Roman"/>
                <w:color w:val="000000"/>
                <w:szCs w:val="28"/>
              </w:rPr>
            </w:pPr>
            <w:proofErr w:type="spellStart"/>
            <w:r w:rsidRPr="0027457F">
              <w:rPr>
                <w:rFonts w:ascii="Times New Roman" w:hAnsi="Times New Roman"/>
                <w:color w:val="000000"/>
                <w:szCs w:val="28"/>
              </w:rPr>
              <w:t>Indicator</w:t>
            </w:r>
            <w:proofErr w:type="spellEnd"/>
          </w:p>
        </w:tc>
        <w:tc>
          <w:tcPr>
            <w:tcW w:w="3285" w:type="dxa"/>
          </w:tcPr>
          <w:p w:rsidR="00F67BB4" w:rsidRPr="0027457F" w:rsidRDefault="00F67BB4" w:rsidP="00651FD4">
            <w:pPr>
              <w:tabs>
                <w:tab w:val="left" w:pos="1134"/>
              </w:tabs>
              <w:spacing w:after="0" w:line="240" w:lineRule="auto"/>
              <w:ind w:firstLine="709"/>
              <w:jc w:val="both"/>
              <w:rPr>
                <w:rFonts w:ascii="Times New Roman" w:hAnsi="Times New Roman"/>
                <w:color w:val="000000"/>
                <w:szCs w:val="28"/>
              </w:rPr>
            </w:pPr>
            <w:r w:rsidRPr="0027457F">
              <w:rPr>
                <w:rFonts w:ascii="Times New Roman" w:hAnsi="Times New Roman"/>
                <w:color w:val="000000"/>
                <w:szCs w:val="28"/>
              </w:rPr>
              <w:t xml:space="preserve">1 </w:t>
            </w:r>
            <w:proofErr w:type="spellStart"/>
            <w:r w:rsidRPr="0027457F">
              <w:rPr>
                <w:rFonts w:ascii="Times New Roman" w:hAnsi="Times New Roman"/>
                <w:color w:val="000000"/>
                <w:szCs w:val="28"/>
              </w:rPr>
              <w:t>course</w:t>
            </w:r>
            <w:proofErr w:type="spellEnd"/>
            <w:r w:rsidRPr="0027457F">
              <w:rPr>
                <w:rFonts w:ascii="Times New Roman" w:hAnsi="Times New Roman"/>
                <w:color w:val="000000"/>
                <w:szCs w:val="28"/>
              </w:rPr>
              <w:t xml:space="preserve"> (n=10)</w:t>
            </w:r>
          </w:p>
        </w:tc>
        <w:tc>
          <w:tcPr>
            <w:tcW w:w="3285" w:type="dxa"/>
          </w:tcPr>
          <w:p w:rsidR="00F67BB4" w:rsidRPr="0027457F" w:rsidRDefault="00F67BB4" w:rsidP="00651FD4">
            <w:pPr>
              <w:tabs>
                <w:tab w:val="left" w:pos="1134"/>
              </w:tabs>
              <w:spacing w:after="0" w:line="240" w:lineRule="auto"/>
              <w:ind w:firstLine="709"/>
              <w:jc w:val="both"/>
              <w:rPr>
                <w:rFonts w:ascii="Times New Roman" w:hAnsi="Times New Roman"/>
                <w:color w:val="000000"/>
                <w:szCs w:val="28"/>
              </w:rPr>
            </w:pPr>
            <w:r w:rsidRPr="0027457F">
              <w:rPr>
                <w:rFonts w:ascii="Times New Roman" w:hAnsi="Times New Roman"/>
                <w:color w:val="000000"/>
                <w:szCs w:val="28"/>
              </w:rPr>
              <w:t xml:space="preserve">2 </w:t>
            </w:r>
            <w:proofErr w:type="spellStart"/>
            <w:r w:rsidRPr="0027457F">
              <w:rPr>
                <w:rFonts w:ascii="Times New Roman" w:hAnsi="Times New Roman"/>
                <w:color w:val="000000"/>
                <w:szCs w:val="28"/>
              </w:rPr>
              <w:t>course</w:t>
            </w:r>
            <w:proofErr w:type="spellEnd"/>
            <w:r w:rsidRPr="0027457F">
              <w:rPr>
                <w:rFonts w:ascii="Times New Roman" w:hAnsi="Times New Roman"/>
                <w:color w:val="000000"/>
                <w:szCs w:val="28"/>
              </w:rPr>
              <w:t xml:space="preserve"> (n=10)</w:t>
            </w:r>
          </w:p>
        </w:tc>
      </w:tr>
      <w:tr w:rsidR="00F67BB4" w:rsidRPr="00F67BB4" w:rsidTr="00F67BB4">
        <w:tc>
          <w:tcPr>
            <w:tcW w:w="3284" w:type="dxa"/>
          </w:tcPr>
          <w:p w:rsidR="00F67BB4" w:rsidRPr="0027457F" w:rsidRDefault="00F67BB4"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Average execution time of black table</w:t>
            </w:r>
          </w:p>
        </w:tc>
        <w:tc>
          <w:tcPr>
            <w:tcW w:w="3285" w:type="dxa"/>
          </w:tcPr>
          <w:p w:rsidR="00F67BB4" w:rsidRPr="0027457F" w:rsidRDefault="00F67BB4" w:rsidP="00651FD4">
            <w:pPr>
              <w:tabs>
                <w:tab w:val="left" w:pos="1134"/>
              </w:tabs>
              <w:spacing w:after="0" w:line="240" w:lineRule="auto"/>
              <w:ind w:firstLine="709"/>
              <w:jc w:val="both"/>
              <w:rPr>
                <w:rFonts w:ascii="Times New Roman" w:hAnsi="Times New Roman"/>
                <w:color w:val="000000"/>
                <w:szCs w:val="28"/>
              </w:rPr>
            </w:pPr>
            <w:r w:rsidRPr="0027457F">
              <w:rPr>
                <w:rFonts w:ascii="Times New Roman" w:hAnsi="Times New Roman"/>
              </w:rPr>
              <w:t xml:space="preserve">39,8 </w:t>
            </w:r>
            <w:r w:rsidRPr="0027457F">
              <w:rPr>
                <w:rFonts w:ascii="Times New Roman" w:hAnsi="Times New Roman"/>
                <w:lang w:val="en-US"/>
              </w:rPr>
              <w:t>s</w:t>
            </w:r>
            <w:r w:rsidRPr="0027457F">
              <w:rPr>
                <w:rFonts w:ascii="Times New Roman" w:hAnsi="Times New Roman"/>
              </w:rPr>
              <w:t xml:space="preserve">. </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rPr>
            </w:pPr>
            <w:r w:rsidRPr="0027457F">
              <w:rPr>
                <w:rFonts w:ascii="Times New Roman" w:hAnsi="Times New Roman"/>
              </w:rPr>
              <w:t>33,4</w:t>
            </w:r>
            <w:r>
              <w:rPr>
                <w:rFonts w:ascii="Times New Roman" w:hAnsi="Times New Roman"/>
                <w:lang w:val="en-US"/>
              </w:rPr>
              <w:t xml:space="preserve"> s.</w:t>
            </w:r>
          </w:p>
        </w:tc>
      </w:tr>
      <w:tr w:rsidR="00F67BB4" w:rsidRPr="0027457F" w:rsidTr="00F67BB4">
        <w:tc>
          <w:tcPr>
            <w:tcW w:w="3284"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Average execution time for black and red</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56,2</w:t>
            </w:r>
            <w:r>
              <w:rPr>
                <w:rFonts w:ascii="Times New Roman" w:hAnsi="Times New Roman"/>
                <w:lang w:val="en-US"/>
              </w:rPr>
              <w:t xml:space="preserve"> s.</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47,6</w:t>
            </w:r>
            <w:r>
              <w:rPr>
                <w:rFonts w:ascii="Times New Roman" w:hAnsi="Times New Roman"/>
                <w:lang w:val="en-US"/>
              </w:rPr>
              <w:t xml:space="preserve"> s.</w:t>
            </w:r>
          </w:p>
        </w:tc>
      </w:tr>
      <w:tr w:rsidR="00F67BB4" w:rsidRPr="0027457F" w:rsidTr="00F67BB4">
        <w:tc>
          <w:tcPr>
            <w:tcW w:w="3284"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Total execution time of two tables</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96,0</w:t>
            </w:r>
            <w:r>
              <w:rPr>
                <w:rFonts w:ascii="Times New Roman" w:hAnsi="Times New Roman"/>
                <w:lang w:val="en-US"/>
              </w:rPr>
              <w:t xml:space="preserve"> s.</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81,0</w:t>
            </w:r>
            <w:r>
              <w:rPr>
                <w:rFonts w:ascii="Times New Roman" w:hAnsi="Times New Roman"/>
                <w:lang w:val="en-US"/>
              </w:rPr>
              <w:t xml:space="preserve"> s.</w:t>
            </w:r>
          </w:p>
        </w:tc>
      </w:tr>
      <w:tr w:rsidR="00F67BB4" w:rsidRPr="0027457F" w:rsidTr="00F67BB4">
        <w:tc>
          <w:tcPr>
            <w:tcW w:w="3284"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Average number of errors</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2,1</w:t>
            </w:r>
            <w:r>
              <w:rPr>
                <w:rFonts w:ascii="Times New Roman" w:hAnsi="Times New Roman"/>
                <w:lang w:val="en-US"/>
              </w:rPr>
              <w:t xml:space="preserve"> </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1,2</w:t>
            </w:r>
            <w:r>
              <w:rPr>
                <w:rFonts w:ascii="Times New Roman" w:hAnsi="Times New Roman"/>
                <w:lang w:val="en-US"/>
              </w:rPr>
              <w:t xml:space="preserve"> </w:t>
            </w:r>
          </w:p>
        </w:tc>
      </w:tr>
      <w:tr w:rsidR="00F67BB4" w:rsidRPr="0027457F" w:rsidTr="00F67BB4">
        <w:tc>
          <w:tcPr>
            <w:tcW w:w="3284"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Execution rate (numbers per second)</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Pr>
                <w:rFonts w:ascii="Times New Roman" w:hAnsi="Times New Roman"/>
                <w:color w:val="000000"/>
                <w:szCs w:val="28"/>
                <w:lang w:val="en-US"/>
              </w:rPr>
              <w:t xml:space="preserve">0.52 </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0,62</w:t>
            </w:r>
            <w:r>
              <w:rPr>
                <w:rFonts w:ascii="Times New Roman" w:hAnsi="Times New Roman"/>
                <w:lang w:val="en-US"/>
              </w:rPr>
              <w:t xml:space="preserve"> </w:t>
            </w:r>
          </w:p>
        </w:tc>
      </w:tr>
      <w:tr w:rsidR="00F67BB4" w:rsidRPr="0027457F" w:rsidTr="00F67BB4">
        <w:tc>
          <w:tcPr>
            <w:tcW w:w="3284"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Presence of regressions (on average per subject)</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1,6</w:t>
            </w:r>
            <w:r>
              <w:rPr>
                <w:rFonts w:ascii="Times New Roman" w:hAnsi="Times New Roman"/>
                <w:lang w:val="en-US"/>
              </w:rPr>
              <w:t xml:space="preserve"> </w:t>
            </w:r>
          </w:p>
        </w:tc>
        <w:tc>
          <w:tcPr>
            <w:tcW w:w="3285" w:type="dxa"/>
          </w:tcPr>
          <w:p w:rsidR="00F67BB4"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rPr>
              <w:t>0,9</w:t>
            </w:r>
          </w:p>
        </w:tc>
      </w:tr>
    </w:tbl>
    <w:p w:rsidR="00F67BB4" w:rsidRPr="0027457F" w:rsidRDefault="00F67BB4" w:rsidP="00651FD4">
      <w:pPr>
        <w:tabs>
          <w:tab w:val="left" w:pos="1134"/>
        </w:tabs>
        <w:spacing w:after="0" w:line="240" w:lineRule="auto"/>
        <w:ind w:firstLine="709"/>
        <w:jc w:val="both"/>
        <w:rPr>
          <w:rFonts w:ascii="Times New Roman" w:hAnsi="Times New Roman"/>
          <w:color w:val="000000"/>
          <w:szCs w:val="28"/>
          <w:lang w:val="en-US"/>
        </w:rPr>
      </w:pPr>
    </w:p>
    <w:p w:rsidR="0027457F"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proofErr w:type="gramStart"/>
      <w:r w:rsidRPr="0027457F">
        <w:rPr>
          <w:rFonts w:ascii="Times New Roman" w:hAnsi="Times New Roman"/>
          <w:color w:val="000000"/>
          <w:szCs w:val="28"/>
          <w:lang w:val="en-US"/>
        </w:rPr>
        <w:t>Analysis of the obtained data.</w:t>
      </w:r>
      <w:proofErr w:type="gramEnd"/>
      <w:r w:rsidRPr="0027457F">
        <w:rPr>
          <w:rFonts w:ascii="Times New Roman" w:hAnsi="Times New Roman"/>
          <w:color w:val="000000"/>
          <w:szCs w:val="28"/>
          <w:lang w:val="en-US"/>
        </w:rPr>
        <w:t xml:space="preserve"> The analysis of the results showed that second-year students demonstrated a higher speed of completing the task, fewer errors, and greater attention stability compared to first-year students. This indicates better developed skills of voluntary attention regulation and cognitive flexibility.</w:t>
      </w:r>
    </w:p>
    <w:p w:rsidR="0027457F"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The average time to complete the black table for second-year students was 16% less than for first-year students, which may indicate better concentration and visual search. The difference in the time to complete the black and red table is even more noticeable - 15.3% less for second-year students, which emphasizes a more developed ability to switch between different types of actions and maintain high productivity when the task becomes more complex.</w:t>
      </w:r>
    </w:p>
    <w:p w:rsidR="0027457F"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The number of errors made by first-year students is on average 1.75 times higher, which may be due to less experience in completing such tasks, as well as the peculiarities of adaptation to the requirements of higher education. First-year students also had a greater number of regressions, which may indicate low attention stability and difficulties in monitoring the progress of the task.</w:t>
      </w:r>
    </w:p>
    <w:p w:rsidR="0027457F"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proofErr w:type="gramStart"/>
      <w:r w:rsidRPr="0027457F">
        <w:rPr>
          <w:rFonts w:ascii="Times New Roman" w:hAnsi="Times New Roman"/>
          <w:color w:val="000000"/>
          <w:szCs w:val="28"/>
          <w:lang w:val="en-US"/>
        </w:rPr>
        <w:t>Qualitative observations.</w:t>
      </w:r>
      <w:proofErr w:type="gramEnd"/>
      <w:r w:rsidRPr="0027457F">
        <w:rPr>
          <w:rFonts w:ascii="Times New Roman" w:hAnsi="Times New Roman"/>
          <w:color w:val="000000"/>
          <w:szCs w:val="28"/>
          <w:lang w:val="en-US"/>
        </w:rPr>
        <w:t xml:space="preserve"> During the observation of the task performance, the following behavioral characteristics were recorded:</w:t>
      </w:r>
    </w:p>
    <w:p w:rsidR="0027457F" w:rsidRPr="0027457F"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 First-year students more often demonstrated slow reactions, intense attention, a tendency to self-checking and doubts.</w:t>
      </w:r>
    </w:p>
    <w:p w:rsidR="0027457F" w:rsidRPr="00E40FCD"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 Second-year students completed tasks more confidently, demonstrated automaticity of actions, and less often returned to already found numbers.</w:t>
      </w:r>
    </w:p>
    <w:p w:rsidR="00F67BB4" w:rsidRPr="00E40FCD" w:rsidRDefault="0027457F" w:rsidP="00651FD4">
      <w:pPr>
        <w:tabs>
          <w:tab w:val="left" w:pos="1134"/>
        </w:tabs>
        <w:spacing w:after="0" w:line="240" w:lineRule="auto"/>
        <w:ind w:firstLine="709"/>
        <w:jc w:val="both"/>
        <w:rPr>
          <w:rFonts w:ascii="Times New Roman" w:hAnsi="Times New Roman"/>
          <w:color w:val="000000"/>
          <w:szCs w:val="28"/>
          <w:lang w:val="en-US"/>
        </w:rPr>
      </w:pPr>
      <w:r w:rsidRPr="0027457F">
        <w:rPr>
          <w:rFonts w:ascii="Times New Roman" w:hAnsi="Times New Roman"/>
          <w:color w:val="000000"/>
          <w:szCs w:val="28"/>
          <w:lang w:val="en-US"/>
        </w:rPr>
        <w:t>These differences can be considered as a reflection of the natural development of cognitive functions in the process of educational activity, as well as the result of adaptation to intellectual workload.</w:t>
      </w:r>
    </w:p>
    <w:p w:rsidR="00E40FCD" w:rsidRPr="00E40FCD" w:rsidRDefault="00E40FCD" w:rsidP="00651FD4">
      <w:pPr>
        <w:tabs>
          <w:tab w:val="left" w:pos="1134"/>
        </w:tabs>
        <w:spacing w:after="0" w:line="240" w:lineRule="auto"/>
        <w:ind w:firstLine="709"/>
        <w:jc w:val="both"/>
        <w:rPr>
          <w:rFonts w:ascii="Times New Roman" w:hAnsi="Times New Roman"/>
          <w:b/>
          <w:color w:val="000000"/>
          <w:szCs w:val="28"/>
          <w:lang w:val="en-US"/>
        </w:rPr>
      </w:pPr>
      <w:r w:rsidRPr="00E40FCD">
        <w:rPr>
          <w:rFonts w:ascii="Times New Roman" w:hAnsi="Times New Roman"/>
          <w:b/>
          <w:color w:val="000000"/>
          <w:szCs w:val="28"/>
          <w:lang w:val="en-US"/>
        </w:rPr>
        <w:t>Conclusion</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sidRPr="00E40FCD">
        <w:rPr>
          <w:rFonts w:ascii="Times New Roman" w:hAnsi="Times New Roman"/>
          <w:color w:val="000000"/>
          <w:szCs w:val="28"/>
          <w:lang w:val="en-US"/>
        </w:rPr>
        <w:t>The results of the study confirmed that attention and memory are fundamental cognitive resources that directly affect the success of students' learning activities. The "Black and Red Schulte Tables" method allowed us to identify differences in the level of attention development among students of different years, which, in turn, reflects the degree of development of edu</w:t>
      </w:r>
      <w:r>
        <w:rPr>
          <w:rFonts w:ascii="Times New Roman" w:hAnsi="Times New Roman"/>
          <w:color w:val="000000"/>
          <w:szCs w:val="28"/>
          <w:lang w:val="en-US"/>
        </w:rPr>
        <w:t>cational and regulatory skills.</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sidRPr="00E40FCD">
        <w:rPr>
          <w:rFonts w:ascii="Times New Roman" w:hAnsi="Times New Roman"/>
          <w:color w:val="000000"/>
          <w:szCs w:val="28"/>
          <w:lang w:val="en-US"/>
        </w:rPr>
        <w:t>It was revealed that second-year students demonstrate:</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sidRPr="00E40FCD">
        <w:rPr>
          <w:rFonts w:ascii="Times New Roman" w:hAnsi="Times New Roman"/>
          <w:color w:val="000000"/>
          <w:szCs w:val="28"/>
          <w:lang w:val="en-US"/>
        </w:rPr>
        <w:t xml:space="preserve">1. </w:t>
      </w:r>
      <w:r>
        <w:rPr>
          <w:rFonts w:ascii="Times New Roman" w:hAnsi="Times New Roman"/>
          <w:color w:val="000000"/>
          <w:szCs w:val="28"/>
          <w:lang w:val="en-US"/>
        </w:rPr>
        <w:t>A</w:t>
      </w:r>
      <w:r w:rsidRPr="00E40FCD">
        <w:rPr>
          <w:rFonts w:ascii="Times New Roman" w:hAnsi="Times New Roman"/>
          <w:color w:val="000000"/>
          <w:szCs w:val="28"/>
          <w:lang w:val="en-US"/>
        </w:rPr>
        <w:t xml:space="preserve"> higher level of concentration and attention stabil</w:t>
      </w:r>
      <w:r>
        <w:rPr>
          <w:rFonts w:ascii="Times New Roman" w:hAnsi="Times New Roman"/>
          <w:color w:val="000000"/>
          <w:szCs w:val="28"/>
          <w:lang w:val="en-US"/>
        </w:rPr>
        <w:t>ity;</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Pr>
          <w:rFonts w:ascii="Times New Roman" w:hAnsi="Times New Roman"/>
          <w:color w:val="000000"/>
          <w:szCs w:val="28"/>
          <w:lang w:val="en-US"/>
        </w:rPr>
        <w:t>2. L</w:t>
      </w:r>
      <w:r w:rsidRPr="00E40FCD">
        <w:rPr>
          <w:rFonts w:ascii="Times New Roman" w:hAnsi="Times New Roman"/>
          <w:color w:val="000000"/>
          <w:szCs w:val="28"/>
          <w:lang w:val="en-US"/>
        </w:rPr>
        <w:t>ess fatigue when completing a task;</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Pr>
          <w:rFonts w:ascii="Times New Roman" w:hAnsi="Times New Roman"/>
          <w:color w:val="000000"/>
          <w:szCs w:val="28"/>
          <w:lang w:val="en-US"/>
        </w:rPr>
        <w:t>3. B</w:t>
      </w:r>
      <w:r w:rsidRPr="00E40FCD">
        <w:rPr>
          <w:rFonts w:ascii="Times New Roman" w:hAnsi="Times New Roman"/>
          <w:color w:val="000000"/>
          <w:szCs w:val="28"/>
          <w:lang w:val="en-US"/>
        </w:rPr>
        <w:t>etter switching between differ</w:t>
      </w:r>
      <w:r>
        <w:rPr>
          <w:rFonts w:ascii="Times New Roman" w:hAnsi="Times New Roman"/>
          <w:color w:val="000000"/>
          <w:szCs w:val="28"/>
          <w:lang w:val="en-US"/>
        </w:rPr>
        <w:t>ent types of cognitive actions;</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Pr>
          <w:rFonts w:ascii="Times New Roman" w:hAnsi="Times New Roman"/>
          <w:color w:val="000000"/>
          <w:szCs w:val="28"/>
          <w:lang w:val="en-US"/>
        </w:rPr>
        <w:t>4. F</w:t>
      </w:r>
      <w:r w:rsidRPr="00E40FCD">
        <w:rPr>
          <w:rFonts w:ascii="Times New Roman" w:hAnsi="Times New Roman"/>
          <w:color w:val="000000"/>
          <w:szCs w:val="28"/>
          <w:lang w:val="en-US"/>
        </w:rPr>
        <w:t>ewer errors and returns, which indicates developed self-regulation and cognitive flexibility.</w:t>
      </w:r>
    </w:p>
    <w:p w:rsidR="00E40FCD"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sidRPr="00E40FCD">
        <w:rPr>
          <w:rFonts w:ascii="Times New Roman" w:hAnsi="Times New Roman"/>
          <w:color w:val="000000"/>
          <w:szCs w:val="28"/>
          <w:lang w:val="en-US"/>
        </w:rPr>
        <w:t xml:space="preserve">First-year students, on the contrary, showed a slower pace of work and a higher frequency of errors, which can be interpreted as a consequence of insufficient experience and not yet completed adaptation to the </w:t>
      </w:r>
      <w:r>
        <w:rPr>
          <w:rFonts w:ascii="Times New Roman" w:hAnsi="Times New Roman"/>
          <w:color w:val="000000"/>
          <w:szCs w:val="28"/>
          <w:lang w:val="en-US"/>
        </w:rPr>
        <w:t>conditions of higher education.</w:t>
      </w:r>
    </w:p>
    <w:p w:rsidR="0027457F" w:rsidRPr="00E40FCD" w:rsidRDefault="00E40FCD" w:rsidP="00651FD4">
      <w:pPr>
        <w:tabs>
          <w:tab w:val="left" w:pos="1134"/>
        </w:tabs>
        <w:spacing w:after="0" w:line="240" w:lineRule="auto"/>
        <w:ind w:firstLine="709"/>
        <w:jc w:val="both"/>
        <w:rPr>
          <w:rFonts w:ascii="Times New Roman" w:hAnsi="Times New Roman"/>
          <w:color w:val="000000"/>
          <w:szCs w:val="28"/>
          <w:lang w:val="en-US"/>
        </w:rPr>
      </w:pPr>
      <w:r w:rsidRPr="00E40FCD">
        <w:rPr>
          <w:rFonts w:ascii="Times New Roman" w:hAnsi="Times New Roman"/>
          <w:color w:val="000000"/>
          <w:szCs w:val="28"/>
          <w:lang w:val="en-US"/>
        </w:rPr>
        <w:t>Thus, attention and memory not only act as cognitive processes, but also serve as indicators of the cognitive maturity of the student. Their development should be considered as a priority direction in educational practice.</w:t>
      </w:r>
    </w:p>
    <w:p w:rsidR="00105DF7" w:rsidRPr="00CB1267" w:rsidRDefault="00105DF7" w:rsidP="00651FD4">
      <w:pPr>
        <w:autoSpaceDE w:val="0"/>
        <w:autoSpaceDN w:val="0"/>
        <w:adjustRightInd w:val="0"/>
        <w:spacing w:after="0" w:line="240" w:lineRule="auto"/>
        <w:ind w:firstLine="709"/>
        <w:rPr>
          <w:rFonts w:ascii="Times New Roman" w:hAnsi="Times New Roman"/>
          <w:b/>
          <w:bCs/>
          <w:sz w:val="20"/>
          <w:szCs w:val="20"/>
          <w:lang w:val="en-US"/>
        </w:rPr>
      </w:pPr>
    </w:p>
    <w:p w:rsidR="00052CA2" w:rsidRPr="00220F1F" w:rsidRDefault="00052CA2" w:rsidP="00651FD4">
      <w:pPr>
        <w:autoSpaceDE w:val="0"/>
        <w:autoSpaceDN w:val="0"/>
        <w:adjustRightInd w:val="0"/>
        <w:spacing w:after="0" w:line="240" w:lineRule="auto"/>
        <w:ind w:firstLine="709"/>
        <w:jc w:val="center"/>
        <w:rPr>
          <w:rFonts w:ascii="Times New Roman" w:hAnsi="Times New Roman"/>
          <w:b/>
          <w:bCs/>
        </w:rPr>
      </w:pPr>
      <w:r w:rsidRPr="00052CA2">
        <w:rPr>
          <w:rFonts w:ascii="Times New Roman" w:hAnsi="Times New Roman"/>
          <w:b/>
          <w:bCs/>
        </w:rPr>
        <w:lastRenderedPageBreak/>
        <w:t>THE LIST OF SOURCES</w:t>
      </w:r>
    </w:p>
    <w:p w:rsidR="00105DF7" w:rsidRDefault="00473951" w:rsidP="00651FD4">
      <w:pPr>
        <w:autoSpaceDE w:val="0"/>
        <w:autoSpaceDN w:val="0"/>
        <w:adjustRightInd w:val="0"/>
        <w:spacing w:after="0" w:line="240" w:lineRule="auto"/>
        <w:ind w:firstLine="709"/>
        <w:rPr>
          <w:rFonts w:ascii="Times New Roman" w:hAnsi="Times New Roman"/>
          <w:bCs/>
          <w:i/>
          <w:color w:val="7030A0"/>
          <w:sz w:val="20"/>
          <w:szCs w:val="20"/>
        </w:rPr>
      </w:pPr>
      <w:r w:rsidRPr="00B16796">
        <w:rPr>
          <w:rFonts w:ascii="Times New Roman" w:hAnsi="Times New Roman"/>
          <w:bCs/>
          <w:i/>
          <w:color w:val="7030A0"/>
          <w:sz w:val="20"/>
          <w:szCs w:val="20"/>
        </w:rPr>
        <w:t xml:space="preserve"> </w:t>
      </w:r>
    </w:p>
    <w:p w:rsidR="00052CA2" w:rsidRDefault="00052CA2" w:rsidP="00651FD4">
      <w:pPr>
        <w:autoSpaceDE w:val="0"/>
        <w:autoSpaceDN w:val="0"/>
        <w:adjustRightInd w:val="0"/>
        <w:spacing w:after="0" w:line="240" w:lineRule="auto"/>
        <w:ind w:firstLine="709"/>
        <w:jc w:val="both"/>
        <w:rPr>
          <w:rFonts w:ascii="Times New Roman" w:hAnsi="Times New Roman"/>
          <w:lang w:val="kk-KZ"/>
        </w:rPr>
      </w:pPr>
      <w:r>
        <w:rPr>
          <w:rFonts w:ascii="Times New Roman" w:hAnsi="Times New Roman"/>
        </w:rPr>
        <w:t xml:space="preserve">1 </w:t>
      </w:r>
      <w:r w:rsidRPr="00052CA2">
        <w:rPr>
          <w:rFonts w:ascii="Times New Roman" w:hAnsi="Times New Roman"/>
          <w:lang w:val="kk-KZ"/>
        </w:rPr>
        <w:t>Гузеев В.В. Групповая учебная деятельность в образовательном процессе // Педагогические технологии – 2009. – № 6.</w:t>
      </w:r>
    </w:p>
    <w:p w:rsidR="00052CA2" w:rsidRDefault="00052CA2" w:rsidP="00651FD4">
      <w:pPr>
        <w:autoSpaceDE w:val="0"/>
        <w:autoSpaceDN w:val="0"/>
        <w:adjustRightInd w:val="0"/>
        <w:spacing w:after="0" w:line="240" w:lineRule="auto"/>
        <w:ind w:firstLine="709"/>
        <w:jc w:val="both"/>
        <w:rPr>
          <w:rFonts w:ascii="Times New Roman" w:hAnsi="Times New Roman"/>
          <w:lang w:val="kk-KZ"/>
        </w:rPr>
      </w:pPr>
      <w:r>
        <w:rPr>
          <w:rFonts w:ascii="Times New Roman" w:hAnsi="Times New Roman"/>
          <w:lang w:val="kk-KZ"/>
        </w:rPr>
        <w:t xml:space="preserve">2 </w:t>
      </w:r>
      <w:r w:rsidRPr="00052CA2">
        <w:rPr>
          <w:rFonts w:ascii="Times New Roman" w:hAnsi="Times New Roman"/>
          <w:lang w:val="kk-KZ"/>
        </w:rPr>
        <w:t>Абрамова Г.С. Введение в практическую психологию. – М.: Международная педагогическая академия. – 1995. – 264с.</w:t>
      </w:r>
    </w:p>
    <w:p w:rsidR="00052CA2" w:rsidRDefault="00052CA2" w:rsidP="00651FD4">
      <w:pPr>
        <w:autoSpaceDE w:val="0"/>
        <w:autoSpaceDN w:val="0"/>
        <w:adjustRightInd w:val="0"/>
        <w:spacing w:after="0" w:line="240" w:lineRule="auto"/>
        <w:ind w:firstLine="709"/>
        <w:jc w:val="both"/>
        <w:rPr>
          <w:rFonts w:ascii="Times New Roman" w:hAnsi="Times New Roman"/>
          <w:lang w:val="kk-KZ"/>
        </w:rPr>
      </w:pPr>
      <w:r>
        <w:rPr>
          <w:rFonts w:ascii="Times New Roman" w:hAnsi="Times New Roman"/>
          <w:lang w:val="kk-KZ"/>
        </w:rPr>
        <w:t xml:space="preserve">3 </w:t>
      </w:r>
      <w:r w:rsidRPr="00052CA2">
        <w:rPr>
          <w:rFonts w:ascii="Times New Roman" w:hAnsi="Times New Roman"/>
          <w:lang w:val="kk-KZ"/>
        </w:rPr>
        <w:t>Анисимов О.С. Методические средства анализа деятельности. // Методы и средства методической деятельности при создании и совершенствовании программ производственной практики в вузе. – М.: Из-во Моск. ун-та, 1980. – 4.1 – С.19-23.</w:t>
      </w:r>
    </w:p>
    <w:p w:rsidR="00052CA2" w:rsidRDefault="00052CA2" w:rsidP="00651FD4">
      <w:pPr>
        <w:autoSpaceDE w:val="0"/>
        <w:autoSpaceDN w:val="0"/>
        <w:adjustRightInd w:val="0"/>
        <w:spacing w:after="0" w:line="240" w:lineRule="auto"/>
        <w:ind w:firstLine="709"/>
        <w:jc w:val="both"/>
        <w:rPr>
          <w:rFonts w:ascii="Times New Roman" w:hAnsi="Times New Roman"/>
          <w:lang w:val="kk-KZ"/>
        </w:rPr>
      </w:pPr>
      <w:r>
        <w:rPr>
          <w:rFonts w:ascii="Times New Roman" w:hAnsi="Times New Roman"/>
          <w:lang w:val="kk-KZ"/>
        </w:rPr>
        <w:t xml:space="preserve">4 </w:t>
      </w:r>
      <w:r w:rsidRPr="00052CA2">
        <w:rPr>
          <w:rFonts w:ascii="Times New Roman" w:hAnsi="Times New Roman"/>
          <w:lang w:val="kk-KZ"/>
        </w:rPr>
        <w:t>Super D.E. The Psychology of Careers.  – New York: Harper &amp; Row, 1957.</w:t>
      </w:r>
    </w:p>
    <w:p w:rsidR="00052CA2" w:rsidRPr="00C236AD" w:rsidRDefault="00052CA2" w:rsidP="00651FD4">
      <w:pPr>
        <w:autoSpaceDE w:val="0"/>
        <w:autoSpaceDN w:val="0"/>
        <w:adjustRightInd w:val="0"/>
        <w:spacing w:after="0" w:line="240" w:lineRule="auto"/>
        <w:ind w:firstLine="709"/>
        <w:jc w:val="both"/>
        <w:rPr>
          <w:rFonts w:ascii="Times New Roman" w:hAnsi="Times New Roman"/>
          <w:lang w:val="kk-KZ"/>
        </w:rPr>
      </w:pPr>
      <w:r>
        <w:rPr>
          <w:rFonts w:ascii="Times New Roman" w:hAnsi="Times New Roman"/>
          <w:lang w:val="kk-KZ"/>
        </w:rPr>
        <w:t xml:space="preserve">5 </w:t>
      </w:r>
      <w:r w:rsidRPr="00052CA2">
        <w:rPr>
          <w:rFonts w:ascii="Times New Roman" w:hAnsi="Times New Roman"/>
          <w:lang w:val="kk-KZ"/>
        </w:rPr>
        <w:t>Слободян О.А., Кузнецова М.С. Современные методы активного обучения в высшей школе. // Вестник педагогических наук, 2023, №2, 27-34c.</w:t>
      </w:r>
    </w:p>
    <w:p w:rsidR="00105DF7" w:rsidRPr="00052CA2" w:rsidRDefault="00105DF7" w:rsidP="00651FD4">
      <w:pPr>
        <w:autoSpaceDE w:val="0"/>
        <w:autoSpaceDN w:val="0"/>
        <w:adjustRightInd w:val="0"/>
        <w:spacing w:after="0" w:line="240" w:lineRule="auto"/>
        <w:ind w:firstLine="709"/>
        <w:rPr>
          <w:rFonts w:ascii="Times New Roman" w:hAnsi="Times New Roman"/>
          <w:bCs/>
          <w:i/>
          <w:color w:val="7030A0"/>
          <w:sz w:val="20"/>
          <w:szCs w:val="20"/>
        </w:rPr>
      </w:pPr>
    </w:p>
    <w:p w:rsidR="00105DF7" w:rsidRPr="0076312D" w:rsidRDefault="00105DF7" w:rsidP="00651FD4">
      <w:pPr>
        <w:autoSpaceDE w:val="0"/>
        <w:autoSpaceDN w:val="0"/>
        <w:adjustRightInd w:val="0"/>
        <w:spacing w:after="0" w:line="240" w:lineRule="auto"/>
        <w:ind w:firstLine="709"/>
        <w:jc w:val="center"/>
        <w:rPr>
          <w:rFonts w:ascii="Times New Roman" w:hAnsi="Times New Roman"/>
          <w:b/>
          <w:bCs/>
          <w:lang w:val="en-US"/>
        </w:rPr>
      </w:pPr>
      <w:r w:rsidRPr="00220F1F">
        <w:rPr>
          <w:rFonts w:ascii="Times New Roman" w:hAnsi="Times New Roman"/>
          <w:b/>
          <w:bCs/>
          <w:lang w:val="en-US"/>
        </w:rPr>
        <w:t>REFERENCES</w:t>
      </w:r>
    </w:p>
    <w:p w:rsidR="00FC5ABA" w:rsidRPr="00A477ED" w:rsidRDefault="0076312D" w:rsidP="00651FD4">
      <w:pPr>
        <w:autoSpaceDE w:val="0"/>
        <w:autoSpaceDN w:val="0"/>
        <w:adjustRightInd w:val="0"/>
        <w:spacing w:after="0" w:line="240" w:lineRule="auto"/>
        <w:ind w:firstLine="709"/>
        <w:rPr>
          <w:rFonts w:ascii="Times New Roman" w:hAnsi="Times New Roman"/>
          <w:bCs/>
          <w:i/>
          <w:color w:val="7030A0"/>
          <w:sz w:val="20"/>
          <w:szCs w:val="20"/>
          <w:lang w:val="en-US"/>
        </w:rPr>
      </w:pPr>
      <w:r w:rsidRPr="00A477ED">
        <w:rPr>
          <w:rFonts w:ascii="Times New Roman" w:hAnsi="Times New Roman"/>
          <w:bCs/>
          <w:i/>
          <w:color w:val="7030A0"/>
          <w:sz w:val="20"/>
          <w:szCs w:val="20"/>
          <w:lang w:val="en-US"/>
        </w:rPr>
        <w:t xml:space="preserve"> </w:t>
      </w:r>
    </w:p>
    <w:p w:rsidR="00052CA2" w:rsidRPr="00CB1267" w:rsidRDefault="00052CA2"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052CA2">
        <w:rPr>
          <w:rFonts w:ascii="Times New Roman" w:hAnsi="Times New Roman"/>
          <w:lang w:val="en-US" w:bidi="ru-RU"/>
        </w:rPr>
        <w:t xml:space="preserve">1 </w:t>
      </w:r>
      <w:proofErr w:type="spellStart"/>
      <w:r w:rsidRPr="00052CA2">
        <w:rPr>
          <w:rFonts w:ascii="Times New Roman" w:hAnsi="Times New Roman"/>
          <w:lang w:val="en-US" w:bidi="ru-RU"/>
        </w:rPr>
        <w:t>Guzeev</w:t>
      </w:r>
      <w:proofErr w:type="spellEnd"/>
      <w:r w:rsidRPr="00052CA2">
        <w:rPr>
          <w:rFonts w:ascii="Times New Roman" w:hAnsi="Times New Roman"/>
          <w:lang w:val="en-US" w:bidi="ru-RU"/>
        </w:rPr>
        <w:t xml:space="preserve"> V.V. (2009).</w:t>
      </w:r>
      <w:proofErr w:type="gramEnd"/>
      <w:r w:rsidRPr="00052CA2">
        <w:rPr>
          <w:rFonts w:ascii="Times New Roman" w:hAnsi="Times New Roman"/>
          <w:lang w:val="en-US" w:bidi="ru-RU"/>
        </w:rPr>
        <w:t xml:space="preserve"> </w:t>
      </w:r>
      <w:proofErr w:type="spellStart"/>
      <w:proofErr w:type="gramStart"/>
      <w:r w:rsidRPr="00052CA2">
        <w:rPr>
          <w:rFonts w:ascii="Times New Roman" w:hAnsi="Times New Roman"/>
          <w:lang w:val="en-US" w:bidi="ru-RU"/>
        </w:rPr>
        <w:t>Gruppovaya</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uchebnaya</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deyatel'nost</w:t>
      </w:r>
      <w:proofErr w:type="spellEnd"/>
      <w:r w:rsidRPr="00052CA2">
        <w:rPr>
          <w:rFonts w:ascii="Times New Roman" w:hAnsi="Times New Roman"/>
          <w:lang w:val="en-US" w:bidi="ru-RU"/>
        </w:rPr>
        <w:t xml:space="preserve">' v </w:t>
      </w:r>
      <w:proofErr w:type="spellStart"/>
      <w:r w:rsidRPr="00052CA2">
        <w:rPr>
          <w:rFonts w:ascii="Times New Roman" w:hAnsi="Times New Roman"/>
          <w:lang w:val="en-US" w:bidi="ru-RU"/>
        </w:rPr>
        <w:t>obrazovatel'nom</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protsesse</w:t>
      </w:r>
      <w:proofErr w:type="spellEnd"/>
      <w:r w:rsidRPr="00052CA2">
        <w:rPr>
          <w:rFonts w:ascii="Times New Roman" w:hAnsi="Times New Roman"/>
          <w:lang w:val="en-US" w:bidi="ru-RU"/>
        </w:rPr>
        <w:t xml:space="preserve"> [Group learning activities in the educational process] </w:t>
      </w:r>
      <w:proofErr w:type="spellStart"/>
      <w:r w:rsidRPr="00052CA2">
        <w:rPr>
          <w:rFonts w:ascii="Times New Roman" w:hAnsi="Times New Roman"/>
          <w:lang w:val="en-US" w:bidi="ru-RU"/>
        </w:rPr>
        <w:t>Pedagogicheskie</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tekhnologii</w:t>
      </w:r>
      <w:proofErr w:type="spellEnd"/>
      <w:r w:rsidRPr="00052CA2">
        <w:rPr>
          <w:rFonts w:ascii="Times New Roman" w:hAnsi="Times New Roman"/>
          <w:lang w:val="en-US" w:bidi="ru-RU"/>
        </w:rPr>
        <w:t xml:space="preserve"> – Pedagogical Technologies, No. 6 [in Russian].</w:t>
      </w:r>
      <w:proofErr w:type="gramEnd"/>
    </w:p>
    <w:p w:rsidR="00052CA2" w:rsidRPr="00CB1267" w:rsidRDefault="00052CA2"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052CA2">
        <w:rPr>
          <w:rFonts w:ascii="Times New Roman" w:hAnsi="Times New Roman"/>
          <w:lang w:val="en-US" w:bidi="ru-RU"/>
        </w:rPr>
        <w:t xml:space="preserve">2 </w:t>
      </w:r>
      <w:proofErr w:type="spellStart"/>
      <w:r w:rsidRPr="00052CA2">
        <w:rPr>
          <w:rFonts w:ascii="Times New Roman" w:hAnsi="Times New Roman"/>
          <w:lang w:val="en-US" w:bidi="ru-RU"/>
        </w:rPr>
        <w:t>Abramova</w:t>
      </w:r>
      <w:proofErr w:type="spellEnd"/>
      <w:r w:rsidRPr="00052CA2">
        <w:rPr>
          <w:rFonts w:ascii="Times New Roman" w:hAnsi="Times New Roman"/>
          <w:lang w:val="en-US" w:bidi="ru-RU"/>
        </w:rPr>
        <w:t xml:space="preserve"> G.S. (1995).</w:t>
      </w:r>
      <w:proofErr w:type="spellStart"/>
      <w:r w:rsidRPr="00052CA2">
        <w:rPr>
          <w:rFonts w:ascii="Times New Roman" w:hAnsi="Times New Roman"/>
          <w:lang w:val="en-US" w:bidi="ru-RU"/>
        </w:rPr>
        <w:t>Vvedeniye</w:t>
      </w:r>
      <w:proofErr w:type="spellEnd"/>
      <w:r w:rsidRPr="00052CA2">
        <w:rPr>
          <w:rFonts w:ascii="Times New Roman" w:hAnsi="Times New Roman"/>
          <w:lang w:val="en-US" w:bidi="ru-RU"/>
        </w:rPr>
        <w:t xml:space="preserve"> v </w:t>
      </w:r>
      <w:proofErr w:type="spellStart"/>
      <w:r w:rsidRPr="00052CA2">
        <w:rPr>
          <w:rFonts w:ascii="Times New Roman" w:hAnsi="Times New Roman"/>
          <w:lang w:val="en-US" w:bidi="ru-RU"/>
        </w:rPr>
        <w:t>prakticheskuyu</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psikhologiyu</w:t>
      </w:r>
      <w:proofErr w:type="spellEnd"/>
      <w:r w:rsidRPr="00052CA2">
        <w:rPr>
          <w:rFonts w:ascii="Times New Roman" w:hAnsi="Times New Roman"/>
          <w:lang w:val="en-US" w:bidi="ru-RU"/>
        </w:rPr>
        <w:t xml:space="preserve"> [Introduction to practical psychology].</w:t>
      </w:r>
      <w:proofErr w:type="gramEnd"/>
      <w:r w:rsidRPr="00052CA2">
        <w:rPr>
          <w:rFonts w:ascii="Times New Roman" w:hAnsi="Times New Roman"/>
          <w:lang w:val="en-US" w:bidi="ru-RU"/>
        </w:rPr>
        <w:t xml:space="preserve"> Moscow: International Pedagogical Academy [in Russian].</w:t>
      </w:r>
    </w:p>
    <w:p w:rsidR="00052CA2" w:rsidRDefault="00052CA2" w:rsidP="00651FD4">
      <w:pPr>
        <w:autoSpaceDE w:val="0"/>
        <w:autoSpaceDN w:val="0"/>
        <w:adjustRightInd w:val="0"/>
        <w:spacing w:after="0" w:line="240" w:lineRule="auto"/>
        <w:ind w:firstLine="709"/>
        <w:jc w:val="both"/>
        <w:rPr>
          <w:rFonts w:ascii="Times New Roman" w:hAnsi="Times New Roman"/>
          <w:lang w:bidi="ru-RU"/>
        </w:rPr>
      </w:pPr>
      <w:proofErr w:type="gramStart"/>
      <w:r w:rsidRPr="00CB1267">
        <w:rPr>
          <w:rFonts w:ascii="Times New Roman" w:hAnsi="Times New Roman"/>
          <w:lang w:val="en-US" w:bidi="ru-RU"/>
        </w:rPr>
        <w:t xml:space="preserve">3 </w:t>
      </w:r>
      <w:proofErr w:type="spellStart"/>
      <w:r w:rsidRPr="00052CA2">
        <w:rPr>
          <w:rFonts w:ascii="Times New Roman" w:hAnsi="Times New Roman"/>
          <w:lang w:val="en-US" w:bidi="ru-RU"/>
        </w:rPr>
        <w:t>Anisimov</w:t>
      </w:r>
      <w:proofErr w:type="spellEnd"/>
      <w:r w:rsidRPr="00052CA2">
        <w:rPr>
          <w:rFonts w:ascii="Times New Roman" w:hAnsi="Times New Roman"/>
          <w:lang w:val="en-US" w:bidi="ru-RU"/>
        </w:rPr>
        <w:t xml:space="preserve"> O.S. (1994).</w:t>
      </w:r>
      <w:proofErr w:type="gramEnd"/>
      <w:r w:rsidRPr="00052CA2">
        <w:rPr>
          <w:rFonts w:ascii="Times New Roman" w:hAnsi="Times New Roman"/>
          <w:lang w:val="en-US" w:bidi="ru-RU"/>
        </w:rPr>
        <w:t xml:space="preserve"> </w:t>
      </w:r>
      <w:proofErr w:type="spellStart"/>
      <w:r w:rsidRPr="00052CA2">
        <w:rPr>
          <w:rFonts w:ascii="Times New Roman" w:hAnsi="Times New Roman"/>
          <w:lang w:val="en-US" w:bidi="ru-RU"/>
        </w:rPr>
        <w:t>Akmeologicheskiye</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osnovy</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refleksivnoy</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samoorganizatsii</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pedagoga</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tvorchestvo</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i</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kul'tura</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myshleniya</w:t>
      </w:r>
      <w:proofErr w:type="spellEnd"/>
      <w:r w:rsidRPr="00052CA2">
        <w:rPr>
          <w:rFonts w:ascii="Times New Roman" w:hAnsi="Times New Roman"/>
          <w:lang w:val="en-US" w:bidi="ru-RU"/>
        </w:rPr>
        <w:t xml:space="preserve"> [</w:t>
      </w:r>
      <w:proofErr w:type="spellStart"/>
      <w:r w:rsidRPr="00052CA2">
        <w:rPr>
          <w:rFonts w:ascii="Times New Roman" w:hAnsi="Times New Roman"/>
          <w:lang w:val="en-US" w:bidi="ru-RU"/>
        </w:rPr>
        <w:t>Acmeological</w:t>
      </w:r>
      <w:proofErr w:type="spellEnd"/>
      <w:r w:rsidRPr="00052CA2">
        <w:rPr>
          <w:rFonts w:ascii="Times New Roman" w:hAnsi="Times New Roman"/>
          <w:lang w:val="en-US" w:bidi="ru-RU"/>
        </w:rPr>
        <w:t xml:space="preserve"> foundations of reflexive self-organization of a teacher: creativity and culture of thinking] Abstract of the dissertation. </w:t>
      </w:r>
      <w:proofErr w:type="spellStart"/>
      <w:r w:rsidRPr="00052CA2">
        <w:rPr>
          <w:rFonts w:ascii="Times New Roman" w:hAnsi="Times New Roman"/>
          <w:lang w:bidi="ru-RU"/>
        </w:rPr>
        <w:t>Doctor</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of</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Psychology</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Moscow</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in</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Russian</w:t>
      </w:r>
      <w:proofErr w:type="spellEnd"/>
      <w:r w:rsidRPr="00052CA2">
        <w:rPr>
          <w:rFonts w:ascii="Times New Roman" w:hAnsi="Times New Roman"/>
          <w:lang w:bidi="ru-RU"/>
        </w:rPr>
        <w:t>].</w:t>
      </w:r>
    </w:p>
    <w:p w:rsidR="00052CA2" w:rsidRDefault="00052CA2" w:rsidP="00651FD4">
      <w:pPr>
        <w:autoSpaceDE w:val="0"/>
        <w:autoSpaceDN w:val="0"/>
        <w:adjustRightInd w:val="0"/>
        <w:spacing w:after="0" w:line="240" w:lineRule="auto"/>
        <w:ind w:firstLine="709"/>
        <w:jc w:val="both"/>
        <w:rPr>
          <w:rFonts w:ascii="Times New Roman" w:hAnsi="Times New Roman"/>
          <w:lang w:bidi="ru-RU"/>
        </w:rPr>
      </w:pPr>
      <w:proofErr w:type="gramStart"/>
      <w:r w:rsidRPr="00CB1267">
        <w:rPr>
          <w:rFonts w:ascii="Times New Roman" w:hAnsi="Times New Roman"/>
          <w:lang w:val="en-US" w:bidi="ru-RU"/>
        </w:rPr>
        <w:t xml:space="preserve">4 </w:t>
      </w:r>
      <w:r w:rsidRPr="00052CA2">
        <w:rPr>
          <w:rFonts w:ascii="Times New Roman" w:hAnsi="Times New Roman"/>
          <w:lang w:val="en-US" w:bidi="ru-RU"/>
        </w:rPr>
        <w:t>Super, D.E. (1957).</w:t>
      </w:r>
      <w:proofErr w:type="gramEnd"/>
      <w:r w:rsidRPr="00052CA2">
        <w:rPr>
          <w:rFonts w:ascii="Times New Roman" w:hAnsi="Times New Roman"/>
          <w:lang w:val="en-US" w:bidi="ru-RU"/>
        </w:rPr>
        <w:t xml:space="preserve"> </w:t>
      </w:r>
      <w:proofErr w:type="gramStart"/>
      <w:r w:rsidRPr="00052CA2">
        <w:rPr>
          <w:rFonts w:ascii="Times New Roman" w:hAnsi="Times New Roman"/>
          <w:lang w:val="en-US" w:bidi="ru-RU"/>
        </w:rPr>
        <w:t>The Psychology of Careers.</w:t>
      </w:r>
      <w:proofErr w:type="gramEnd"/>
      <w:r w:rsidRPr="00052CA2">
        <w:rPr>
          <w:rFonts w:ascii="Times New Roman" w:hAnsi="Times New Roman"/>
          <w:lang w:val="en-US" w:bidi="ru-RU"/>
        </w:rPr>
        <w:t xml:space="preserve"> </w:t>
      </w:r>
      <w:proofErr w:type="spellStart"/>
      <w:r w:rsidRPr="00052CA2">
        <w:rPr>
          <w:rFonts w:ascii="Times New Roman" w:hAnsi="Times New Roman"/>
          <w:lang w:bidi="ru-RU"/>
        </w:rPr>
        <w:t>New</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York</w:t>
      </w:r>
      <w:proofErr w:type="spellEnd"/>
      <w:r w:rsidRPr="00052CA2">
        <w:rPr>
          <w:rFonts w:ascii="Times New Roman" w:hAnsi="Times New Roman"/>
          <w:lang w:bidi="ru-RU"/>
        </w:rPr>
        <w:t xml:space="preserve">: </w:t>
      </w:r>
      <w:proofErr w:type="spellStart"/>
      <w:r w:rsidRPr="00052CA2">
        <w:rPr>
          <w:rFonts w:ascii="Times New Roman" w:hAnsi="Times New Roman"/>
          <w:lang w:bidi="ru-RU"/>
        </w:rPr>
        <w:t>Harper</w:t>
      </w:r>
      <w:proofErr w:type="spellEnd"/>
      <w:r w:rsidRPr="00052CA2">
        <w:rPr>
          <w:rFonts w:ascii="Times New Roman" w:hAnsi="Times New Roman"/>
          <w:lang w:bidi="ru-RU"/>
        </w:rPr>
        <w:t xml:space="preserve"> &amp; </w:t>
      </w:r>
      <w:proofErr w:type="spellStart"/>
      <w:r w:rsidRPr="00052CA2">
        <w:rPr>
          <w:rFonts w:ascii="Times New Roman" w:hAnsi="Times New Roman"/>
          <w:lang w:bidi="ru-RU"/>
        </w:rPr>
        <w:t>Row</w:t>
      </w:r>
      <w:proofErr w:type="spellEnd"/>
      <w:r w:rsidRPr="00052CA2">
        <w:rPr>
          <w:rFonts w:ascii="Times New Roman" w:hAnsi="Times New Roman"/>
          <w:lang w:bidi="ru-RU"/>
        </w:rPr>
        <w:t>.</w:t>
      </w:r>
    </w:p>
    <w:p w:rsidR="00863F59" w:rsidRPr="00621460" w:rsidRDefault="00863F59"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C93970">
        <w:rPr>
          <w:rFonts w:ascii="Times New Roman" w:hAnsi="Times New Roman"/>
          <w:lang w:val="en-US" w:bidi="ru-RU"/>
        </w:rPr>
        <w:t xml:space="preserve">5 </w:t>
      </w:r>
      <w:proofErr w:type="spellStart"/>
      <w:r w:rsidRPr="00863F59">
        <w:rPr>
          <w:rFonts w:ascii="Times New Roman" w:hAnsi="Times New Roman"/>
          <w:lang w:val="en-US" w:bidi="ru-RU"/>
        </w:rPr>
        <w:t>Slobodyan</w:t>
      </w:r>
      <w:proofErr w:type="spellEnd"/>
      <w:r w:rsidRPr="00863F59">
        <w:rPr>
          <w:rFonts w:ascii="Times New Roman" w:hAnsi="Times New Roman"/>
          <w:lang w:val="en-US" w:bidi="ru-RU"/>
        </w:rPr>
        <w:t xml:space="preserve"> O.A., </w:t>
      </w:r>
      <w:proofErr w:type="spellStart"/>
      <w:r w:rsidRPr="00863F59">
        <w:rPr>
          <w:rFonts w:ascii="Times New Roman" w:hAnsi="Times New Roman"/>
          <w:lang w:val="en-US" w:bidi="ru-RU"/>
        </w:rPr>
        <w:t>Kuznetsova</w:t>
      </w:r>
      <w:proofErr w:type="spellEnd"/>
      <w:r w:rsidRPr="00863F59">
        <w:rPr>
          <w:rFonts w:ascii="Times New Roman" w:hAnsi="Times New Roman"/>
          <w:lang w:val="en-US" w:bidi="ru-RU"/>
        </w:rPr>
        <w:t xml:space="preserve"> M.S. (2023).</w:t>
      </w:r>
      <w:proofErr w:type="gramEnd"/>
      <w:r w:rsidRPr="00863F59">
        <w:rPr>
          <w:rFonts w:ascii="Times New Roman" w:hAnsi="Times New Roman"/>
          <w:lang w:val="en-US" w:bidi="ru-RU"/>
        </w:rPr>
        <w:t xml:space="preserve"> </w:t>
      </w:r>
      <w:proofErr w:type="spellStart"/>
      <w:proofErr w:type="gramStart"/>
      <w:r w:rsidRPr="00863F59">
        <w:rPr>
          <w:rFonts w:ascii="Times New Roman" w:hAnsi="Times New Roman"/>
          <w:lang w:val="en-US" w:bidi="ru-RU"/>
        </w:rPr>
        <w:t>Sovremennye</w:t>
      </w:r>
      <w:proofErr w:type="spellEnd"/>
      <w:r w:rsidRPr="00863F59">
        <w:rPr>
          <w:rFonts w:ascii="Times New Roman" w:hAnsi="Times New Roman"/>
          <w:lang w:val="en-US" w:bidi="ru-RU"/>
        </w:rPr>
        <w:t xml:space="preserve"> </w:t>
      </w:r>
      <w:proofErr w:type="spellStart"/>
      <w:r w:rsidRPr="00863F59">
        <w:rPr>
          <w:rFonts w:ascii="Times New Roman" w:hAnsi="Times New Roman"/>
          <w:lang w:val="en-US" w:bidi="ru-RU"/>
        </w:rPr>
        <w:t>metody</w:t>
      </w:r>
      <w:proofErr w:type="spellEnd"/>
      <w:r w:rsidRPr="00863F59">
        <w:rPr>
          <w:rFonts w:ascii="Times New Roman" w:hAnsi="Times New Roman"/>
          <w:lang w:val="en-US" w:bidi="ru-RU"/>
        </w:rPr>
        <w:t xml:space="preserve"> </w:t>
      </w:r>
      <w:proofErr w:type="spellStart"/>
      <w:r w:rsidRPr="00863F59">
        <w:rPr>
          <w:rFonts w:ascii="Times New Roman" w:hAnsi="Times New Roman"/>
          <w:lang w:val="en-US" w:bidi="ru-RU"/>
        </w:rPr>
        <w:t>aktivnogo</w:t>
      </w:r>
      <w:proofErr w:type="spellEnd"/>
      <w:r w:rsidRPr="00863F59">
        <w:rPr>
          <w:rFonts w:ascii="Times New Roman" w:hAnsi="Times New Roman"/>
          <w:lang w:val="en-US" w:bidi="ru-RU"/>
        </w:rPr>
        <w:t xml:space="preserve"> </w:t>
      </w:r>
      <w:proofErr w:type="spellStart"/>
      <w:r w:rsidRPr="00863F59">
        <w:rPr>
          <w:rFonts w:ascii="Times New Roman" w:hAnsi="Times New Roman"/>
          <w:lang w:val="en-US" w:bidi="ru-RU"/>
        </w:rPr>
        <w:t>obucheniya</w:t>
      </w:r>
      <w:proofErr w:type="spellEnd"/>
      <w:r w:rsidRPr="00863F59">
        <w:rPr>
          <w:rFonts w:ascii="Times New Roman" w:hAnsi="Times New Roman"/>
          <w:lang w:val="en-US" w:bidi="ru-RU"/>
        </w:rPr>
        <w:t xml:space="preserve"> v </w:t>
      </w:r>
      <w:proofErr w:type="spellStart"/>
      <w:r w:rsidRPr="00863F59">
        <w:rPr>
          <w:rFonts w:ascii="Times New Roman" w:hAnsi="Times New Roman"/>
          <w:lang w:val="en-US" w:bidi="ru-RU"/>
        </w:rPr>
        <w:t>vysshej</w:t>
      </w:r>
      <w:proofErr w:type="spellEnd"/>
      <w:r w:rsidRPr="00863F59">
        <w:rPr>
          <w:rFonts w:ascii="Times New Roman" w:hAnsi="Times New Roman"/>
          <w:lang w:val="en-US" w:bidi="ru-RU"/>
        </w:rPr>
        <w:t xml:space="preserve"> </w:t>
      </w:r>
      <w:proofErr w:type="spellStart"/>
      <w:r w:rsidRPr="00863F59">
        <w:rPr>
          <w:rFonts w:ascii="Times New Roman" w:hAnsi="Times New Roman"/>
          <w:lang w:val="en-US" w:bidi="ru-RU"/>
        </w:rPr>
        <w:t>shkole</w:t>
      </w:r>
      <w:proofErr w:type="spellEnd"/>
      <w:r w:rsidRPr="00863F59">
        <w:rPr>
          <w:rFonts w:ascii="Times New Roman" w:hAnsi="Times New Roman"/>
          <w:lang w:val="en-US" w:bidi="ru-RU"/>
        </w:rPr>
        <w:t xml:space="preserve"> [Modern active learning methods in higher education].</w:t>
      </w:r>
      <w:proofErr w:type="gramEnd"/>
      <w:r w:rsidRPr="00863F59">
        <w:rPr>
          <w:rFonts w:ascii="Times New Roman" w:hAnsi="Times New Roman"/>
          <w:lang w:val="en-US" w:bidi="ru-RU"/>
        </w:rPr>
        <w:t xml:space="preserve"> </w:t>
      </w:r>
      <w:proofErr w:type="gramStart"/>
      <w:r w:rsidRPr="00621460">
        <w:rPr>
          <w:rFonts w:ascii="Times New Roman" w:hAnsi="Times New Roman"/>
          <w:lang w:val="en-US" w:bidi="ru-RU"/>
        </w:rPr>
        <w:t>Bulletin of Pedagogical Sciences, 2, 2734 [in Russian].</w:t>
      </w:r>
      <w:proofErr w:type="gramEnd"/>
    </w:p>
    <w:p w:rsidR="00C236AD" w:rsidRPr="00C236AD" w:rsidRDefault="00C236AD"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621460" w:rsidRPr="00CB1267" w:rsidRDefault="00621460" w:rsidP="00651FD4">
      <w:pPr>
        <w:autoSpaceDE w:val="0"/>
        <w:autoSpaceDN w:val="0"/>
        <w:adjustRightInd w:val="0"/>
        <w:spacing w:after="0" w:line="240" w:lineRule="auto"/>
        <w:ind w:firstLine="709"/>
        <w:jc w:val="center"/>
        <w:rPr>
          <w:rFonts w:ascii="Times New Roman" w:hAnsi="Times New Roman"/>
          <w:b/>
          <w:vertAlign w:val="superscript"/>
          <w:lang w:val="en-US"/>
        </w:rPr>
      </w:pPr>
      <w:r>
        <w:rPr>
          <w:rFonts w:ascii="Times New Roman" w:hAnsi="Times New Roman"/>
          <w:b/>
        </w:rPr>
        <w:t>Б</w:t>
      </w:r>
      <w:r w:rsidRPr="00CB1267">
        <w:rPr>
          <w:rFonts w:ascii="Times New Roman" w:hAnsi="Times New Roman"/>
          <w:b/>
          <w:lang w:val="en-US"/>
        </w:rPr>
        <w:t>.</w:t>
      </w:r>
      <w:r>
        <w:rPr>
          <w:rFonts w:ascii="Times New Roman" w:hAnsi="Times New Roman"/>
          <w:b/>
        </w:rPr>
        <w:t>Д</w:t>
      </w:r>
      <w:r w:rsidRPr="00CB1267">
        <w:rPr>
          <w:rFonts w:ascii="Times New Roman" w:hAnsi="Times New Roman"/>
          <w:b/>
          <w:lang w:val="en-US"/>
        </w:rPr>
        <w:t xml:space="preserve">. </w:t>
      </w:r>
      <w:proofErr w:type="spellStart"/>
      <w:r w:rsidRPr="00621460">
        <w:rPr>
          <w:rFonts w:ascii="Times New Roman" w:hAnsi="Times New Roman"/>
          <w:b/>
        </w:rPr>
        <w:t>Каирбекова</w:t>
      </w:r>
      <w:proofErr w:type="spellEnd"/>
      <w:proofErr w:type="gramStart"/>
      <w:r w:rsidRPr="00CB1267">
        <w:rPr>
          <w:rFonts w:ascii="Times New Roman" w:hAnsi="Times New Roman"/>
          <w:b/>
          <w:vertAlign w:val="superscript"/>
          <w:lang w:val="en-US"/>
        </w:rPr>
        <w:t>1</w:t>
      </w:r>
      <w:proofErr w:type="gramEnd"/>
      <w:r w:rsidRPr="00CB1267">
        <w:rPr>
          <w:rFonts w:ascii="Times New Roman" w:hAnsi="Times New Roman"/>
          <w:b/>
          <w:lang w:val="en-US"/>
        </w:rPr>
        <w:t xml:space="preserve">, </w:t>
      </w:r>
      <w:r w:rsidR="00097C5D">
        <w:rPr>
          <w:rFonts w:ascii="Times New Roman" w:hAnsi="Times New Roman"/>
          <w:b/>
        </w:rPr>
        <w:t>А</w:t>
      </w:r>
      <w:r w:rsidR="00097C5D" w:rsidRPr="00CB1267">
        <w:rPr>
          <w:rFonts w:ascii="Times New Roman" w:hAnsi="Times New Roman"/>
          <w:b/>
          <w:lang w:val="en-US"/>
        </w:rPr>
        <w:t>.</w:t>
      </w:r>
      <w:r w:rsidR="00097C5D">
        <w:rPr>
          <w:rFonts w:ascii="Times New Roman" w:hAnsi="Times New Roman"/>
          <w:b/>
        </w:rPr>
        <w:t>А</w:t>
      </w:r>
      <w:r w:rsidRPr="00CB1267">
        <w:rPr>
          <w:rFonts w:ascii="Times New Roman" w:hAnsi="Times New Roman"/>
          <w:b/>
          <w:lang w:val="en-US"/>
        </w:rPr>
        <w:t xml:space="preserve">. </w:t>
      </w:r>
      <w:proofErr w:type="spellStart"/>
      <w:r>
        <w:rPr>
          <w:rFonts w:ascii="Times New Roman" w:hAnsi="Times New Roman"/>
          <w:b/>
        </w:rPr>
        <w:t>Илюсизова</w:t>
      </w:r>
      <w:proofErr w:type="spellEnd"/>
      <w:r w:rsidRPr="00CB1267">
        <w:rPr>
          <w:rFonts w:ascii="Times New Roman" w:hAnsi="Times New Roman"/>
          <w:b/>
          <w:vertAlign w:val="superscript"/>
          <w:lang w:val="en-US"/>
        </w:rPr>
        <w:t>1</w:t>
      </w:r>
      <w:r w:rsidRPr="00CB1267">
        <w:rPr>
          <w:rFonts w:ascii="Times New Roman" w:hAnsi="Times New Roman"/>
          <w:b/>
          <w:lang w:val="en-US"/>
        </w:rPr>
        <w:t xml:space="preserve">, </w:t>
      </w:r>
      <w:r w:rsidRPr="00621460">
        <w:rPr>
          <w:rFonts w:ascii="Times New Roman" w:hAnsi="Times New Roman"/>
          <w:b/>
        </w:rPr>
        <w:t>А</w:t>
      </w:r>
      <w:r w:rsidRPr="00CB1267">
        <w:rPr>
          <w:rFonts w:ascii="Times New Roman" w:hAnsi="Times New Roman"/>
          <w:b/>
          <w:lang w:val="en-US"/>
        </w:rPr>
        <w:t>.</w:t>
      </w:r>
      <w:r>
        <w:rPr>
          <w:rFonts w:ascii="Times New Roman" w:hAnsi="Times New Roman"/>
          <w:b/>
        </w:rPr>
        <w:t>О</w:t>
      </w:r>
      <w:r w:rsidRPr="00CB1267">
        <w:rPr>
          <w:rFonts w:ascii="Times New Roman" w:hAnsi="Times New Roman"/>
          <w:b/>
          <w:lang w:val="en-US"/>
        </w:rPr>
        <w:t xml:space="preserve">. </w:t>
      </w:r>
      <w:proofErr w:type="spellStart"/>
      <w:r>
        <w:rPr>
          <w:rFonts w:ascii="Times New Roman" w:hAnsi="Times New Roman"/>
          <w:b/>
        </w:rPr>
        <w:t>Забегалин</w:t>
      </w:r>
      <w:proofErr w:type="spellEnd"/>
      <w:r w:rsidRPr="00CB1267">
        <w:rPr>
          <w:rFonts w:ascii="Times New Roman" w:hAnsi="Times New Roman"/>
          <w:b/>
          <w:vertAlign w:val="superscript"/>
          <w:lang w:val="en-US"/>
        </w:rPr>
        <w:t>1</w:t>
      </w:r>
      <w:r w:rsidRPr="00CB1267">
        <w:rPr>
          <w:rFonts w:ascii="Times New Roman" w:hAnsi="Times New Roman"/>
          <w:b/>
          <w:lang w:val="en-US"/>
        </w:rPr>
        <w:t>*</w:t>
      </w:r>
    </w:p>
    <w:p w:rsidR="00AF4B7A" w:rsidRPr="008530A4" w:rsidRDefault="00F46D3E" w:rsidP="00651FD4">
      <w:pPr>
        <w:spacing w:after="0" w:line="240" w:lineRule="auto"/>
        <w:ind w:firstLine="709"/>
        <w:jc w:val="center"/>
        <w:rPr>
          <w:rFonts w:ascii="Times New Roman" w:hAnsi="Times New Roman"/>
          <w:lang w:val="en-US"/>
        </w:rPr>
      </w:pPr>
      <w:r w:rsidRPr="008530A4">
        <w:rPr>
          <w:rFonts w:ascii="Times New Roman" w:hAnsi="Times New Roman"/>
          <w:vertAlign w:val="superscript"/>
          <w:lang w:val="en-US"/>
        </w:rPr>
        <w:t>1</w:t>
      </w:r>
      <w:proofErr w:type="spellStart"/>
      <w:r w:rsidR="00D72DAA" w:rsidRPr="00D72DAA">
        <w:rPr>
          <w:rFonts w:ascii="Times New Roman" w:hAnsi="Times New Roman"/>
          <w:bCs/>
        </w:rPr>
        <w:t>Инновациялық</w:t>
      </w:r>
      <w:proofErr w:type="spellEnd"/>
      <w:r w:rsidR="00D72DAA" w:rsidRPr="008530A4">
        <w:rPr>
          <w:rFonts w:ascii="Times New Roman" w:hAnsi="Times New Roman"/>
          <w:bCs/>
          <w:lang w:val="en-US"/>
        </w:rPr>
        <w:t xml:space="preserve"> </w:t>
      </w:r>
      <w:proofErr w:type="spellStart"/>
      <w:r w:rsidR="00D72DAA" w:rsidRPr="00D72DAA">
        <w:rPr>
          <w:rFonts w:ascii="Times New Roman" w:hAnsi="Times New Roman"/>
          <w:bCs/>
        </w:rPr>
        <w:t>Еуразия</w:t>
      </w:r>
      <w:proofErr w:type="spellEnd"/>
      <w:r w:rsidR="00D72DAA" w:rsidRPr="008530A4">
        <w:rPr>
          <w:rFonts w:ascii="Times New Roman" w:hAnsi="Times New Roman"/>
          <w:bCs/>
          <w:lang w:val="en-US"/>
        </w:rPr>
        <w:t xml:space="preserve"> </w:t>
      </w:r>
      <w:proofErr w:type="spellStart"/>
      <w:r w:rsidR="00D72DAA" w:rsidRPr="00D72DAA">
        <w:rPr>
          <w:rFonts w:ascii="Times New Roman" w:hAnsi="Times New Roman"/>
          <w:bCs/>
        </w:rPr>
        <w:t>университетінің</w:t>
      </w:r>
      <w:proofErr w:type="spellEnd"/>
      <w:r w:rsidR="00D72DAA" w:rsidRPr="008530A4">
        <w:rPr>
          <w:rFonts w:ascii="Times New Roman" w:hAnsi="Times New Roman"/>
          <w:lang w:val="en-US"/>
        </w:rPr>
        <w:t xml:space="preserve">, </w:t>
      </w:r>
      <w:proofErr w:type="spellStart"/>
      <w:r w:rsidR="00D72DAA" w:rsidRPr="00D72DAA">
        <w:rPr>
          <w:rFonts w:ascii="Times New Roman" w:hAnsi="Times New Roman"/>
        </w:rPr>
        <w:t>Қазақстан</w:t>
      </w:r>
      <w:proofErr w:type="spellEnd"/>
    </w:p>
    <w:p w:rsidR="0049231C" w:rsidRPr="008530A4" w:rsidRDefault="0049231C" w:rsidP="00651FD4">
      <w:pPr>
        <w:spacing w:after="0" w:line="240" w:lineRule="auto"/>
        <w:ind w:firstLine="709"/>
        <w:rPr>
          <w:rFonts w:ascii="Times New Roman" w:hAnsi="Times New Roman"/>
          <w:color w:val="7030A0"/>
          <w:sz w:val="20"/>
          <w:szCs w:val="20"/>
          <w:lang w:val="en-US"/>
        </w:rPr>
      </w:pPr>
    </w:p>
    <w:p w:rsidR="00E07784" w:rsidRPr="004E1151" w:rsidRDefault="00E07784" w:rsidP="00651FD4">
      <w:pPr>
        <w:autoSpaceDE w:val="0"/>
        <w:autoSpaceDN w:val="0"/>
        <w:adjustRightInd w:val="0"/>
        <w:spacing w:after="0" w:line="240" w:lineRule="auto"/>
        <w:ind w:firstLine="709"/>
        <w:jc w:val="center"/>
        <w:rPr>
          <w:rFonts w:ascii="Times New Roman" w:hAnsi="Times New Roman"/>
          <w:b/>
          <w:lang w:val="en-US"/>
        </w:rPr>
      </w:pPr>
      <w:proofErr w:type="spellStart"/>
      <w:r w:rsidRPr="00E07784">
        <w:rPr>
          <w:rFonts w:ascii="Times New Roman" w:hAnsi="Times New Roman"/>
          <w:b/>
        </w:rPr>
        <w:t>Зейін</w:t>
      </w:r>
      <w:proofErr w:type="spellEnd"/>
      <w:r w:rsidRPr="004E1151">
        <w:rPr>
          <w:rFonts w:ascii="Times New Roman" w:hAnsi="Times New Roman"/>
          <w:b/>
          <w:lang w:val="en-US"/>
        </w:rPr>
        <w:t xml:space="preserve"> </w:t>
      </w:r>
      <w:r w:rsidRPr="00E07784">
        <w:rPr>
          <w:rFonts w:ascii="Times New Roman" w:hAnsi="Times New Roman"/>
          <w:b/>
        </w:rPr>
        <w:t>мен</w:t>
      </w:r>
      <w:r w:rsidRPr="004E1151">
        <w:rPr>
          <w:rFonts w:ascii="Times New Roman" w:hAnsi="Times New Roman"/>
          <w:b/>
          <w:lang w:val="en-US"/>
        </w:rPr>
        <w:t xml:space="preserve"> </w:t>
      </w:r>
      <w:proofErr w:type="spellStart"/>
      <w:r w:rsidRPr="00E07784">
        <w:rPr>
          <w:rFonts w:ascii="Times New Roman" w:hAnsi="Times New Roman"/>
          <w:b/>
        </w:rPr>
        <w:t>есте</w:t>
      </w:r>
      <w:proofErr w:type="spellEnd"/>
      <w:r w:rsidRPr="004E1151">
        <w:rPr>
          <w:rFonts w:ascii="Times New Roman" w:hAnsi="Times New Roman"/>
          <w:b/>
          <w:lang w:val="en-US"/>
        </w:rPr>
        <w:t xml:space="preserve"> </w:t>
      </w:r>
      <w:proofErr w:type="spellStart"/>
      <w:r w:rsidRPr="00E07784">
        <w:rPr>
          <w:rFonts w:ascii="Times New Roman" w:hAnsi="Times New Roman"/>
          <w:b/>
        </w:rPr>
        <w:t>сақтау</w:t>
      </w:r>
      <w:proofErr w:type="spellEnd"/>
      <w:r w:rsidRPr="004E1151">
        <w:rPr>
          <w:rFonts w:ascii="Times New Roman" w:hAnsi="Times New Roman"/>
          <w:b/>
          <w:lang w:val="en-US"/>
        </w:rPr>
        <w:t xml:space="preserve"> </w:t>
      </w:r>
      <w:proofErr w:type="spellStart"/>
      <w:r w:rsidRPr="00E07784">
        <w:rPr>
          <w:rFonts w:ascii="Times New Roman" w:hAnsi="Times New Roman"/>
          <w:b/>
        </w:rPr>
        <w:t>бі</w:t>
      </w:r>
      <w:proofErr w:type="gramStart"/>
      <w:r w:rsidRPr="00E07784">
        <w:rPr>
          <w:rFonts w:ascii="Times New Roman" w:hAnsi="Times New Roman"/>
          <w:b/>
        </w:rPr>
        <w:t>л</w:t>
      </w:r>
      <w:proofErr w:type="gramEnd"/>
      <w:r w:rsidRPr="00E07784">
        <w:rPr>
          <w:rFonts w:ascii="Times New Roman" w:hAnsi="Times New Roman"/>
          <w:b/>
        </w:rPr>
        <w:t>ім</w:t>
      </w:r>
      <w:proofErr w:type="spellEnd"/>
      <w:r w:rsidRPr="004E1151">
        <w:rPr>
          <w:rFonts w:ascii="Times New Roman" w:hAnsi="Times New Roman"/>
          <w:b/>
          <w:lang w:val="en-US"/>
        </w:rPr>
        <w:t xml:space="preserve"> </w:t>
      </w:r>
      <w:r w:rsidRPr="00E07784">
        <w:rPr>
          <w:rFonts w:ascii="Times New Roman" w:hAnsi="Times New Roman"/>
          <w:b/>
        </w:rPr>
        <w:t>беру</w:t>
      </w:r>
      <w:r w:rsidRPr="004E1151">
        <w:rPr>
          <w:rFonts w:ascii="Times New Roman" w:hAnsi="Times New Roman"/>
          <w:b/>
          <w:lang w:val="en-US"/>
        </w:rPr>
        <w:t xml:space="preserve"> </w:t>
      </w:r>
      <w:proofErr w:type="spellStart"/>
      <w:r w:rsidRPr="00E07784">
        <w:rPr>
          <w:rFonts w:ascii="Times New Roman" w:hAnsi="Times New Roman"/>
          <w:b/>
        </w:rPr>
        <w:t>ортасындағы</w:t>
      </w:r>
      <w:proofErr w:type="spellEnd"/>
      <w:r w:rsidRPr="004E1151">
        <w:rPr>
          <w:rFonts w:ascii="Times New Roman" w:hAnsi="Times New Roman"/>
          <w:b/>
          <w:lang w:val="en-US"/>
        </w:rPr>
        <w:t xml:space="preserve"> </w:t>
      </w:r>
      <w:proofErr w:type="spellStart"/>
      <w:r w:rsidRPr="00E07784">
        <w:rPr>
          <w:rFonts w:ascii="Times New Roman" w:hAnsi="Times New Roman"/>
          <w:b/>
        </w:rPr>
        <w:t>негізгі</w:t>
      </w:r>
      <w:proofErr w:type="spellEnd"/>
      <w:r w:rsidRPr="004E1151">
        <w:rPr>
          <w:rFonts w:ascii="Times New Roman" w:hAnsi="Times New Roman"/>
          <w:b/>
          <w:lang w:val="en-US"/>
        </w:rPr>
        <w:t xml:space="preserve"> </w:t>
      </w:r>
      <w:proofErr w:type="spellStart"/>
      <w:r w:rsidRPr="00E07784">
        <w:rPr>
          <w:rFonts w:ascii="Times New Roman" w:hAnsi="Times New Roman"/>
          <w:b/>
        </w:rPr>
        <w:t>когнитивтік</w:t>
      </w:r>
      <w:proofErr w:type="spellEnd"/>
      <w:r w:rsidRPr="004E1151">
        <w:rPr>
          <w:rFonts w:ascii="Times New Roman" w:hAnsi="Times New Roman"/>
          <w:b/>
          <w:lang w:val="en-US"/>
        </w:rPr>
        <w:t xml:space="preserve"> </w:t>
      </w:r>
      <w:proofErr w:type="spellStart"/>
      <w:r w:rsidRPr="00E07784">
        <w:rPr>
          <w:rFonts w:ascii="Times New Roman" w:hAnsi="Times New Roman"/>
          <w:b/>
        </w:rPr>
        <w:t>функциялар</w:t>
      </w:r>
      <w:proofErr w:type="spellEnd"/>
      <w:r w:rsidRPr="004E1151">
        <w:rPr>
          <w:rFonts w:ascii="Times New Roman" w:hAnsi="Times New Roman"/>
          <w:b/>
          <w:lang w:val="en-US"/>
        </w:rPr>
        <w:t xml:space="preserve"> </w:t>
      </w:r>
      <w:proofErr w:type="spellStart"/>
      <w:r w:rsidRPr="00E07784">
        <w:rPr>
          <w:rFonts w:ascii="Times New Roman" w:hAnsi="Times New Roman"/>
          <w:b/>
        </w:rPr>
        <w:t>ретінде</w:t>
      </w:r>
      <w:proofErr w:type="spellEnd"/>
    </w:p>
    <w:p w:rsidR="00E07784" w:rsidRPr="004E1151" w:rsidRDefault="00E07784" w:rsidP="00651FD4">
      <w:pPr>
        <w:autoSpaceDE w:val="0"/>
        <w:autoSpaceDN w:val="0"/>
        <w:adjustRightInd w:val="0"/>
        <w:spacing w:after="0" w:line="240" w:lineRule="auto"/>
        <w:ind w:firstLine="709"/>
        <w:jc w:val="center"/>
        <w:rPr>
          <w:rFonts w:ascii="Times New Roman" w:hAnsi="Times New Roman"/>
          <w:b/>
          <w:lang w:val="en-US"/>
        </w:rPr>
      </w:pPr>
    </w:p>
    <w:p w:rsidR="000C5443" w:rsidRPr="000C5443" w:rsidRDefault="000C5443" w:rsidP="00651FD4">
      <w:pPr>
        <w:autoSpaceDE w:val="0"/>
        <w:autoSpaceDN w:val="0"/>
        <w:adjustRightInd w:val="0"/>
        <w:spacing w:after="0" w:line="240" w:lineRule="auto"/>
        <w:ind w:firstLine="709"/>
        <w:rPr>
          <w:rFonts w:ascii="Times New Roman" w:hAnsi="Times New Roman"/>
          <w:b/>
          <w:bCs/>
          <w:iCs/>
        </w:rPr>
      </w:pPr>
      <w:proofErr w:type="spellStart"/>
      <w:r w:rsidRPr="000C5443">
        <w:rPr>
          <w:rFonts w:ascii="Times New Roman" w:hAnsi="Times New Roman"/>
          <w:b/>
          <w:bCs/>
          <w:iCs/>
        </w:rPr>
        <w:t>Аңдатпа</w:t>
      </w:r>
      <w:proofErr w:type="spellEnd"/>
      <w:r w:rsidRPr="000C5443">
        <w:rPr>
          <w:rFonts w:ascii="Times New Roman" w:hAnsi="Times New Roman"/>
          <w:b/>
          <w:bCs/>
          <w:iCs/>
        </w:rPr>
        <w:t xml:space="preserve"> </w:t>
      </w:r>
    </w:p>
    <w:p w:rsidR="00D72DAA" w:rsidRPr="000C5443" w:rsidRDefault="00571FF3" w:rsidP="00651FD4">
      <w:pPr>
        <w:autoSpaceDE w:val="0"/>
        <w:autoSpaceDN w:val="0"/>
        <w:adjustRightInd w:val="0"/>
        <w:spacing w:after="0" w:line="240" w:lineRule="auto"/>
        <w:ind w:firstLine="709"/>
        <w:rPr>
          <w:rFonts w:ascii="Times New Roman" w:hAnsi="Times New Roman"/>
          <w:bCs/>
          <w:iCs/>
        </w:rPr>
      </w:pPr>
      <w:proofErr w:type="spellStart"/>
      <w:r w:rsidRPr="000C5443">
        <w:rPr>
          <w:rFonts w:ascii="Times New Roman" w:hAnsi="Times New Roman"/>
          <w:bCs/>
          <w:i/>
          <w:iCs/>
        </w:rPr>
        <w:t>Мәтінмәтін</w:t>
      </w:r>
      <w:proofErr w:type="spellEnd"/>
      <w:r w:rsidRPr="000C5443">
        <w:rPr>
          <w:rFonts w:ascii="Times New Roman" w:hAnsi="Times New Roman"/>
          <w:bCs/>
          <w:i/>
          <w:iCs/>
        </w:rPr>
        <w:t xml:space="preserve"> </w:t>
      </w:r>
      <w:proofErr w:type="spellStart"/>
      <w:r w:rsidR="008D4FA7" w:rsidRPr="000C5443">
        <w:rPr>
          <w:rFonts w:ascii="Times New Roman" w:hAnsi="Times New Roman"/>
          <w:bCs/>
          <w:i/>
          <w:iCs/>
        </w:rPr>
        <w:t>н</w:t>
      </w:r>
      <w:r w:rsidR="00D72DAA" w:rsidRPr="000C5443">
        <w:rPr>
          <w:rFonts w:ascii="Times New Roman" w:hAnsi="Times New Roman"/>
          <w:bCs/>
          <w:i/>
          <w:iCs/>
        </w:rPr>
        <w:t>егізгі</w:t>
      </w:r>
      <w:proofErr w:type="spellEnd"/>
      <w:r w:rsidR="00D72DAA" w:rsidRPr="000C5443">
        <w:rPr>
          <w:rFonts w:ascii="Times New Roman" w:hAnsi="Times New Roman"/>
          <w:bCs/>
          <w:i/>
          <w:iCs/>
        </w:rPr>
        <w:t xml:space="preserve"> </w:t>
      </w:r>
      <w:proofErr w:type="spellStart"/>
      <w:r w:rsidR="00D72DAA" w:rsidRPr="000C5443">
        <w:rPr>
          <w:rFonts w:ascii="Times New Roman" w:hAnsi="Times New Roman"/>
          <w:bCs/>
          <w:i/>
          <w:iCs/>
        </w:rPr>
        <w:t>мәселе</w:t>
      </w:r>
      <w:proofErr w:type="spellEnd"/>
      <w:r w:rsidR="00D72DAA" w:rsidRPr="000C5443">
        <w:rPr>
          <w:rFonts w:ascii="Times New Roman" w:hAnsi="Times New Roman"/>
          <w:bCs/>
          <w:iCs/>
        </w:rPr>
        <w:t xml:space="preserve">: </w:t>
      </w:r>
      <w:proofErr w:type="spellStart"/>
      <w:r w:rsidR="008D4FA7">
        <w:rPr>
          <w:rFonts w:ascii="Times New Roman" w:hAnsi="Times New Roman"/>
          <w:bCs/>
          <w:iCs/>
        </w:rPr>
        <w:t>м</w:t>
      </w:r>
      <w:r w:rsidR="008D4FA7" w:rsidRPr="008D4FA7">
        <w:rPr>
          <w:rFonts w:ascii="Times New Roman" w:hAnsi="Times New Roman"/>
          <w:bCs/>
          <w:iCs/>
        </w:rPr>
        <w:t>ақалада</w:t>
      </w:r>
      <w:proofErr w:type="spellEnd"/>
      <w:r w:rsidR="008D4FA7" w:rsidRPr="000C5443">
        <w:rPr>
          <w:rFonts w:ascii="Times New Roman" w:hAnsi="Times New Roman"/>
          <w:bCs/>
          <w:iCs/>
        </w:rPr>
        <w:t xml:space="preserve"> </w:t>
      </w:r>
      <w:proofErr w:type="spellStart"/>
      <w:proofErr w:type="gramStart"/>
      <w:r w:rsidR="008D4FA7" w:rsidRPr="008D4FA7">
        <w:rPr>
          <w:rFonts w:ascii="Times New Roman" w:hAnsi="Times New Roman"/>
          <w:bCs/>
          <w:iCs/>
        </w:rPr>
        <w:t>о</w:t>
      </w:r>
      <w:proofErr w:type="gramEnd"/>
      <w:r w:rsidR="008D4FA7" w:rsidRPr="008D4FA7">
        <w:rPr>
          <w:rFonts w:ascii="Times New Roman" w:hAnsi="Times New Roman"/>
          <w:bCs/>
          <w:iCs/>
        </w:rPr>
        <w:t>қу</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процесінің</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стресстік</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жағдайларында</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студенттердің</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есте</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сақтауы</w:t>
      </w:r>
      <w:proofErr w:type="spellEnd"/>
      <w:r w:rsidR="008D4FA7" w:rsidRPr="000C5443">
        <w:rPr>
          <w:rFonts w:ascii="Times New Roman" w:hAnsi="Times New Roman"/>
          <w:bCs/>
          <w:iCs/>
        </w:rPr>
        <w:t xml:space="preserve"> </w:t>
      </w:r>
      <w:r w:rsidR="008D4FA7" w:rsidRPr="008D4FA7">
        <w:rPr>
          <w:rFonts w:ascii="Times New Roman" w:hAnsi="Times New Roman"/>
          <w:bCs/>
          <w:iCs/>
        </w:rPr>
        <w:t>мен</w:t>
      </w:r>
      <w:r w:rsidR="008D4FA7" w:rsidRPr="000C5443">
        <w:rPr>
          <w:rFonts w:ascii="Times New Roman" w:hAnsi="Times New Roman"/>
          <w:bCs/>
          <w:iCs/>
        </w:rPr>
        <w:t xml:space="preserve"> </w:t>
      </w:r>
      <w:proofErr w:type="spellStart"/>
      <w:r w:rsidR="008D4FA7" w:rsidRPr="008D4FA7">
        <w:rPr>
          <w:rFonts w:ascii="Times New Roman" w:hAnsi="Times New Roman"/>
          <w:bCs/>
          <w:iCs/>
        </w:rPr>
        <w:t>зейінінің</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шоғырлануының</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нашарлауы</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мәселесі</w:t>
      </w:r>
      <w:proofErr w:type="spellEnd"/>
      <w:r w:rsidR="008D4FA7" w:rsidRPr="000C5443">
        <w:rPr>
          <w:rFonts w:ascii="Times New Roman" w:hAnsi="Times New Roman"/>
          <w:bCs/>
          <w:iCs/>
        </w:rPr>
        <w:t xml:space="preserve"> </w:t>
      </w:r>
      <w:proofErr w:type="spellStart"/>
      <w:r w:rsidR="008D4FA7" w:rsidRPr="008D4FA7">
        <w:rPr>
          <w:rFonts w:ascii="Times New Roman" w:hAnsi="Times New Roman"/>
          <w:bCs/>
          <w:iCs/>
        </w:rPr>
        <w:t>көрсетілген</w:t>
      </w:r>
      <w:proofErr w:type="spellEnd"/>
      <w:r w:rsidR="008D4FA7" w:rsidRPr="000C5443">
        <w:rPr>
          <w:rFonts w:ascii="Times New Roman" w:hAnsi="Times New Roman"/>
          <w:bCs/>
          <w:iCs/>
        </w:rPr>
        <w:t>.</w:t>
      </w:r>
    </w:p>
    <w:p w:rsidR="00D72DAA" w:rsidRPr="00A8163B" w:rsidRDefault="00D72DAA" w:rsidP="00651FD4">
      <w:pPr>
        <w:autoSpaceDE w:val="0"/>
        <w:autoSpaceDN w:val="0"/>
        <w:adjustRightInd w:val="0"/>
        <w:spacing w:after="0" w:line="240" w:lineRule="auto"/>
        <w:ind w:firstLine="709"/>
        <w:rPr>
          <w:rFonts w:ascii="Times New Roman" w:hAnsi="Times New Roman"/>
          <w:bCs/>
          <w:iCs/>
        </w:rPr>
      </w:pPr>
      <w:proofErr w:type="spellStart"/>
      <w:r w:rsidRPr="000C5443">
        <w:rPr>
          <w:rFonts w:ascii="Times New Roman" w:hAnsi="Times New Roman"/>
          <w:bCs/>
          <w:i/>
          <w:iCs/>
        </w:rPr>
        <w:t>Мақсаты</w:t>
      </w:r>
      <w:proofErr w:type="spellEnd"/>
      <w:r w:rsidRPr="00A8163B">
        <w:rPr>
          <w:rFonts w:ascii="Times New Roman" w:hAnsi="Times New Roman"/>
          <w:bCs/>
          <w:iCs/>
        </w:rPr>
        <w:t xml:space="preserve">: </w:t>
      </w:r>
      <w:proofErr w:type="spellStart"/>
      <w:r w:rsidR="008D4FA7" w:rsidRPr="008D4FA7">
        <w:rPr>
          <w:rFonts w:ascii="Times New Roman" w:hAnsi="Times New Roman"/>
          <w:bCs/>
          <w:iCs/>
        </w:rPr>
        <w:t>Емтихан</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сессиясы</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кезіндегі</w:t>
      </w:r>
      <w:proofErr w:type="spellEnd"/>
      <w:r w:rsidR="008D4FA7" w:rsidRPr="00A8163B">
        <w:rPr>
          <w:rFonts w:ascii="Times New Roman" w:hAnsi="Times New Roman"/>
          <w:bCs/>
          <w:iCs/>
        </w:rPr>
        <w:t xml:space="preserve"> </w:t>
      </w:r>
      <w:r w:rsidR="008D4FA7" w:rsidRPr="008D4FA7">
        <w:rPr>
          <w:rFonts w:ascii="Times New Roman" w:hAnsi="Times New Roman"/>
          <w:bCs/>
          <w:iCs/>
        </w:rPr>
        <w:t>психология</w:t>
      </w:r>
      <w:r w:rsidR="008D4FA7" w:rsidRPr="00A8163B">
        <w:rPr>
          <w:rFonts w:ascii="Times New Roman" w:hAnsi="Times New Roman"/>
          <w:bCs/>
          <w:iCs/>
        </w:rPr>
        <w:t xml:space="preserve"> </w:t>
      </w:r>
      <w:proofErr w:type="spellStart"/>
      <w:r w:rsidR="008D4FA7" w:rsidRPr="008D4FA7">
        <w:rPr>
          <w:rFonts w:ascii="Times New Roman" w:hAnsi="Times New Roman"/>
          <w:bCs/>
          <w:iCs/>
        </w:rPr>
        <w:t>студенттерінің</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зейіні</w:t>
      </w:r>
      <w:proofErr w:type="spellEnd"/>
      <w:r w:rsidR="008D4FA7" w:rsidRPr="00A8163B">
        <w:rPr>
          <w:rFonts w:ascii="Times New Roman" w:hAnsi="Times New Roman"/>
          <w:bCs/>
          <w:iCs/>
        </w:rPr>
        <w:t xml:space="preserve"> </w:t>
      </w:r>
      <w:r w:rsidR="008D4FA7" w:rsidRPr="008D4FA7">
        <w:rPr>
          <w:rFonts w:ascii="Times New Roman" w:hAnsi="Times New Roman"/>
          <w:bCs/>
          <w:iCs/>
        </w:rPr>
        <w:t>мен</w:t>
      </w:r>
      <w:r w:rsidR="008D4FA7" w:rsidRPr="00A8163B">
        <w:rPr>
          <w:rFonts w:ascii="Times New Roman" w:hAnsi="Times New Roman"/>
          <w:bCs/>
          <w:iCs/>
        </w:rPr>
        <w:t xml:space="preserve"> </w:t>
      </w:r>
      <w:proofErr w:type="spellStart"/>
      <w:r w:rsidR="008D4FA7" w:rsidRPr="008D4FA7">
        <w:rPr>
          <w:rFonts w:ascii="Times New Roman" w:hAnsi="Times New Roman"/>
          <w:bCs/>
          <w:iCs/>
        </w:rPr>
        <w:t>есте</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сақтау</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деңгейінің</w:t>
      </w:r>
      <w:proofErr w:type="spellEnd"/>
      <w:r w:rsidR="008D4FA7" w:rsidRPr="00A8163B">
        <w:rPr>
          <w:rFonts w:ascii="Times New Roman" w:hAnsi="Times New Roman"/>
          <w:bCs/>
          <w:iCs/>
        </w:rPr>
        <w:t xml:space="preserve"> </w:t>
      </w:r>
      <w:proofErr w:type="spellStart"/>
      <w:r w:rsidR="008D4FA7" w:rsidRPr="008D4FA7">
        <w:rPr>
          <w:rFonts w:ascii="Times New Roman" w:hAnsi="Times New Roman"/>
          <w:bCs/>
          <w:iCs/>
        </w:rPr>
        <w:t>диагностикасы</w:t>
      </w:r>
      <w:proofErr w:type="spellEnd"/>
      <w:r w:rsidR="008D4FA7" w:rsidRPr="00A8163B">
        <w:rPr>
          <w:rFonts w:ascii="Times New Roman" w:hAnsi="Times New Roman"/>
          <w:bCs/>
          <w:iCs/>
        </w:rPr>
        <w:t>.</w:t>
      </w:r>
    </w:p>
    <w:p w:rsidR="00D72DAA" w:rsidRPr="008D4FA7" w:rsidRDefault="00D72DAA" w:rsidP="00651FD4">
      <w:pPr>
        <w:autoSpaceDE w:val="0"/>
        <w:autoSpaceDN w:val="0"/>
        <w:adjustRightInd w:val="0"/>
        <w:spacing w:after="0" w:line="240" w:lineRule="auto"/>
        <w:ind w:firstLine="709"/>
        <w:rPr>
          <w:rFonts w:ascii="Times New Roman" w:hAnsi="Times New Roman"/>
          <w:bCs/>
          <w:iCs/>
          <w:lang w:val="en-US"/>
        </w:rPr>
      </w:pPr>
      <w:proofErr w:type="spellStart"/>
      <w:r w:rsidRPr="000C5443">
        <w:rPr>
          <w:rFonts w:ascii="Times New Roman" w:hAnsi="Times New Roman"/>
          <w:bCs/>
          <w:i/>
          <w:iCs/>
        </w:rPr>
        <w:t>Әдістер</w:t>
      </w:r>
      <w:r w:rsidRPr="00D72DAA">
        <w:rPr>
          <w:rFonts w:ascii="Times New Roman" w:hAnsi="Times New Roman"/>
          <w:bCs/>
          <w:iCs/>
        </w:rPr>
        <w:t>і</w:t>
      </w:r>
      <w:proofErr w:type="spellEnd"/>
      <w:r w:rsidRPr="00E40FCD">
        <w:rPr>
          <w:rFonts w:ascii="Times New Roman" w:hAnsi="Times New Roman"/>
          <w:bCs/>
          <w:iCs/>
          <w:lang w:val="en-US"/>
        </w:rPr>
        <w:t xml:space="preserve">: </w:t>
      </w:r>
      <w:proofErr w:type="gramStart"/>
      <w:r w:rsidR="008D4FA7" w:rsidRPr="008D4FA7">
        <w:rPr>
          <w:rFonts w:ascii="Times New Roman" w:hAnsi="Times New Roman"/>
          <w:bCs/>
          <w:iCs/>
          <w:lang w:val="en-US"/>
        </w:rPr>
        <w:t>«</w:t>
      </w:r>
      <w:proofErr w:type="spellStart"/>
      <w:r w:rsidR="008D4FA7" w:rsidRPr="008D4FA7">
        <w:rPr>
          <w:rFonts w:ascii="Times New Roman" w:hAnsi="Times New Roman"/>
          <w:bCs/>
          <w:iCs/>
        </w:rPr>
        <w:t>Шульте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сандарының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қара</w:t>
      </w:r>
      <w:proofErr w:type="spellEnd"/>
      <w:r w:rsidR="008D4FA7" w:rsidRPr="008D4FA7">
        <w:rPr>
          <w:rFonts w:ascii="Times New Roman" w:hAnsi="Times New Roman"/>
          <w:bCs/>
          <w:iCs/>
          <w:lang w:val="en-US"/>
        </w:rPr>
        <w:t>-</w:t>
      </w:r>
      <w:proofErr w:type="spellStart"/>
      <w:r w:rsidR="008D4FA7" w:rsidRPr="008D4FA7">
        <w:rPr>
          <w:rFonts w:ascii="Times New Roman" w:hAnsi="Times New Roman"/>
          <w:bCs/>
          <w:iCs/>
        </w:rPr>
        <w:t>қызыл</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кестелері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әдістемесі</w:t>
      </w:r>
      <w:proofErr w:type="spellEnd"/>
      <w:r w:rsidR="008D4FA7" w:rsidRPr="008D4FA7">
        <w:rPr>
          <w:rFonts w:ascii="Times New Roman" w:hAnsi="Times New Roman"/>
          <w:bCs/>
          <w:iCs/>
          <w:lang w:val="en-US"/>
        </w:rPr>
        <w:t>.</w:t>
      </w:r>
      <w:proofErr w:type="gramEnd"/>
    </w:p>
    <w:p w:rsidR="00D72DAA" w:rsidRPr="008D4FA7" w:rsidRDefault="00D72DAA" w:rsidP="00651FD4">
      <w:pPr>
        <w:autoSpaceDE w:val="0"/>
        <w:autoSpaceDN w:val="0"/>
        <w:adjustRightInd w:val="0"/>
        <w:spacing w:after="0" w:line="240" w:lineRule="auto"/>
        <w:ind w:firstLine="709"/>
        <w:rPr>
          <w:rFonts w:ascii="Times New Roman" w:hAnsi="Times New Roman"/>
          <w:bCs/>
          <w:iCs/>
          <w:lang w:val="en-US"/>
        </w:rPr>
      </w:pPr>
      <w:proofErr w:type="spellStart"/>
      <w:r w:rsidRPr="000C5443">
        <w:rPr>
          <w:rFonts w:ascii="Times New Roman" w:hAnsi="Times New Roman"/>
          <w:bCs/>
          <w:i/>
          <w:iCs/>
        </w:rPr>
        <w:t>Нәтижелер</w:t>
      </w:r>
      <w:proofErr w:type="spellEnd"/>
      <w:r w:rsidRPr="000C5443">
        <w:rPr>
          <w:rFonts w:ascii="Times New Roman" w:hAnsi="Times New Roman"/>
          <w:bCs/>
          <w:i/>
          <w:iCs/>
          <w:lang w:val="en-US"/>
        </w:rPr>
        <w:t xml:space="preserve"> </w:t>
      </w:r>
      <w:proofErr w:type="spellStart"/>
      <w:r w:rsidRPr="000C5443">
        <w:rPr>
          <w:rFonts w:ascii="Times New Roman" w:hAnsi="Times New Roman"/>
          <w:bCs/>
          <w:i/>
          <w:iCs/>
        </w:rPr>
        <w:t>және</w:t>
      </w:r>
      <w:proofErr w:type="spellEnd"/>
      <w:r w:rsidRPr="000C5443">
        <w:rPr>
          <w:rFonts w:ascii="Times New Roman" w:hAnsi="Times New Roman"/>
          <w:bCs/>
          <w:i/>
          <w:iCs/>
          <w:lang w:val="en-US"/>
        </w:rPr>
        <w:t xml:space="preserve"> </w:t>
      </w:r>
      <w:proofErr w:type="spellStart"/>
      <w:r w:rsidRPr="000C5443">
        <w:rPr>
          <w:rFonts w:ascii="Times New Roman" w:hAnsi="Times New Roman"/>
          <w:bCs/>
          <w:i/>
          <w:iCs/>
        </w:rPr>
        <w:t>олардың</w:t>
      </w:r>
      <w:proofErr w:type="spellEnd"/>
      <w:r w:rsidRPr="000C5443">
        <w:rPr>
          <w:rFonts w:ascii="Times New Roman" w:hAnsi="Times New Roman"/>
          <w:bCs/>
          <w:i/>
          <w:iCs/>
          <w:lang w:val="en-US"/>
        </w:rPr>
        <w:t xml:space="preserve"> </w:t>
      </w:r>
      <w:proofErr w:type="spellStart"/>
      <w:r w:rsidRPr="000C5443">
        <w:rPr>
          <w:rFonts w:ascii="Times New Roman" w:hAnsi="Times New Roman"/>
          <w:bCs/>
          <w:i/>
          <w:iCs/>
        </w:rPr>
        <w:t>маңыздылығы</w:t>
      </w:r>
      <w:proofErr w:type="spellEnd"/>
      <w:r w:rsidRPr="00E40FCD">
        <w:rPr>
          <w:rFonts w:ascii="Times New Roman" w:hAnsi="Times New Roman"/>
          <w:bCs/>
          <w:iCs/>
          <w:lang w:val="en-US"/>
        </w:rPr>
        <w:t xml:space="preserve">: </w:t>
      </w:r>
      <w:proofErr w:type="spellStart"/>
      <w:r w:rsidR="008D4FA7" w:rsidRPr="008D4FA7">
        <w:rPr>
          <w:rFonts w:ascii="Times New Roman" w:hAnsi="Times New Roman"/>
          <w:bCs/>
          <w:iCs/>
        </w:rPr>
        <w:t>Мақалада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зейін</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мен</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жады</w:t>
      </w:r>
      <w:proofErr w:type="spellEnd"/>
      <w:r w:rsidR="008D4FA7" w:rsidRPr="008D4FA7">
        <w:rPr>
          <w:rFonts w:ascii="Times New Roman" w:hAnsi="Times New Roman"/>
          <w:bCs/>
          <w:iCs/>
          <w:lang w:val="en-US"/>
        </w:rPr>
        <w:t xml:space="preserve"> </w:t>
      </w:r>
      <w:proofErr w:type="spellStart"/>
      <w:proofErr w:type="gramStart"/>
      <w:r w:rsidR="008D4FA7" w:rsidRPr="008D4FA7">
        <w:rPr>
          <w:rFonts w:ascii="Times New Roman" w:hAnsi="Times New Roman"/>
          <w:bCs/>
          <w:iCs/>
        </w:rPr>
        <w:t>о</w:t>
      </w:r>
      <w:proofErr w:type="gramEnd"/>
      <w:r w:rsidR="008D4FA7" w:rsidRPr="008D4FA7">
        <w:rPr>
          <w:rFonts w:ascii="Times New Roman" w:hAnsi="Times New Roman"/>
          <w:bCs/>
          <w:iCs/>
        </w:rPr>
        <w:t>қу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қызметінің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тиімділігін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қамтамасыз</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ететін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негізгі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танымдық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ресурстар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ретінде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қарастырылады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Ақпаратты</w:t>
      </w:r>
      <w:proofErr w:type="spellEnd"/>
      <w:r w:rsidR="008D4FA7" w:rsidRPr="008D4FA7">
        <w:rPr>
          <w:rFonts w:ascii="Times New Roman" w:hAnsi="Times New Roman"/>
          <w:bCs/>
          <w:iCs/>
          <w:lang w:val="en-US"/>
        </w:rPr>
        <w:t xml:space="preserve"> </w:t>
      </w:r>
      <w:proofErr w:type="spellStart"/>
      <w:proofErr w:type="gramStart"/>
      <w:r w:rsidR="008D4FA7" w:rsidRPr="008D4FA7">
        <w:rPr>
          <w:rFonts w:ascii="Times New Roman" w:hAnsi="Times New Roman"/>
          <w:bCs/>
          <w:iCs/>
        </w:rPr>
        <w:t>меңгеру</w:t>
      </w:r>
      <w:proofErr w:type="spellEnd"/>
      <w:proofErr w:type="gram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процесінде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олардың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өзара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байланысы</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мен</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функционалдық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маңыздылығын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талдауға</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баса</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назар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аударылады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Зейін</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мен</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есте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сақтаудың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негізгі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түрлері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олардың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жіктелуі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сондай</w:t>
      </w:r>
      <w:proofErr w:type="spellEnd"/>
      <w:r w:rsidR="008D4FA7" w:rsidRPr="008D4FA7">
        <w:rPr>
          <w:rFonts w:ascii="Times New Roman" w:hAnsi="Times New Roman"/>
          <w:bCs/>
          <w:iCs/>
          <w:lang w:val="en-US"/>
        </w:rPr>
        <w:t>-</w:t>
      </w:r>
      <w:proofErr w:type="spellStart"/>
      <w:r w:rsidR="008D4FA7" w:rsidRPr="008D4FA7">
        <w:rPr>
          <w:rFonts w:ascii="Times New Roman" w:hAnsi="Times New Roman"/>
          <w:bCs/>
          <w:iCs/>
        </w:rPr>
        <w:t>ақ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олардың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академиялық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жүктеме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жағдайында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кө</w:t>
      </w:r>
      <w:proofErr w:type="gramStart"/>
      <w:r w:rsidR="008D4FA7" w:rsidRPr="008D4FA7">
        <w:rPr>
          <w:rFonts w:ascii="Times New Roman" w:hAnsi="Times New Roman"/>
          <w:bCs/>
          <w:iCs/>
        </w:rPr>
        <w:t>р</w:t>
      </w:r>
      <w:proofErr w:type="gramEnd"/>
      <w:r w:rsidR="008D4FA7" w:rsidRPr="008D4FA7">
        <w:rPr>
          <w:rFonts w:ascii="Times New Roman" w:hAnsi="Times New Roman"/>
          <w:bCs/>
          <w:iCs/>
        </w:rPr>
        <w:t>іну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ерекшеліктері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сипатталған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Зерттеудің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эмпирикалық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негізі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ретінде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зейіннің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тұрақтылығын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шоғырлануын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ауысуын</w:t>
      </w:r>
      <w:proofErr w:type="spellEnd"/>
      <w:r w:rsidR="008D4FA7" w:rsidRPr="008D4FA7">
        <w:rPr>
          <w:rFonts w:ascii="Times New Roman" w:hAnsi="Times New Roman"/>
          <w:bCs/>
          <w:iCs/>
          <w:lang w:val="en-US"/>
        </w:rPr>
        <w:t xml:space="preserve"> </w:t>
      </w:r>
      <w:proofErr w:type="spellStart"/>
      <w:proofErr w:type="gramStart"/>
      <w:r w:rsidR="008D4FA7" w:rsidRPr="008D4FA7">
        <w:rPr>
          <w:rFonts w:ascii="Times New Roman" w:hAnsi="Times New Roman"/>
          <w:bCs/>
          <w:iCs/>
        </w:rPr>
        <w:t>диагностикалау</w:t>
      </w:r>
      <w:proofErr w:type="gramEnd"/>
      <w:r w:rsidR="008D4FA7" w:rsidRPr="008D4FA7">
        <w:rPr>
          <w:rFonts w:ascii="Times New Roman" w:hAnsi="Times New Roman"/>
          <w:bCs/>
          <w:iCs/>
        </w:rPr>
        <w:t>ға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бағытталған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Қара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қызыл</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Шульте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кестелері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әдісі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қолданылды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Зерттеуге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Инновациялық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Еуразия</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университетінің</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Психология</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мамандығы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бойынша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бі</w:t>
      </w:r>
      <w:proofErr w:type="gramStart"/>
      <w:r w:rsidR="008D4FA7" w:rsidRPr="008D4FA7">
        <w:rPr>
          <w:rFonts w:ascii="Times New Roman" w:hAnsi="Times New Roman"/>
          <w:bCs/>
          <w:iCs/>
        </w:rPr>
        <w:t>л</w:t>
      </w:r>
      <w:proofErr w:type="gramEnd"/>
      <w:r w:rsidR="008D4FA7" w:rsidRPr="008D4FA7">
        <w:rPr>
          <w:rFonts w:ascii="Times New Roman" w:hAnsi="Times New Roman"/>
          <w:bCs/>
          <w:iCs/>
        </w:rPr>
        <w:t>ім</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алып</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жатқан</w:t>
      </w:r>
      <w:proofErr w:type="spellEnd"/>
      <w:r w:rsidR="008D4FA7" w:rsidRPr="008D4FA7">
        <w:rPr>
          <w:rFonts w:ascii="Times New Roman" w:hAnsi="Times New Roman"/>
          <w:bCs/>
          <w:iCs/>
          <w:lang w:val="en-US"/>
        </w:rPr>
        <w:t xml:space="preserve"> 20 </w:t>
      </w:r>
      <w:proofErr w:type="spellStart"/>
      <w:r w:rsidR="008D4FA7" w:rsidRPr="008D4FA7">
        <w:rPr>
          <w:rFonts w:ascii="Times New Roman" w:hAnsi="Times New Roman"/>
          <w:bCs/>
          <w:iCs/>
        </w:rPr>
        <w:t>студенті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қатысты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Бі</w:t>
      </w:r>
      <w:proofErr w:type="gramStart"/>
      <w:r w:rsidR="008D4FA7" w:rsidRPr="008D4FA7">
        <w:rPr>
          <w:rFonts w:ascii="Times New Roman" w:hAnsi="Times New Roman"/>
          <w:bCs/>
          <w:iCs/>
        </w:rPr>
        <w:t>р</w:t>
      </w:r>
      <w:proofErr w:type="gramEnd"/>
      <w:r w:rsidR="008D4FA7" w:rsidRPr="008D4FA7">
        <w:rPr>
          <w:rFonts w:ascii="Times New Roman" w:hAnsi="Times New Roman"/>
          <w:bCs/>
          <w:iCs/>
        </w:rPr>
        <w:t>інші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екінші</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курс</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студенттерінің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үлгеріміне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салыстырмалы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талдау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жүргізгенде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жұмыс</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қарқынында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қателер</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саны</w:t>
      </w:r>
      <w:r w:rsidR="008D4FA7" w:rsidRPr="008D4FA7">
        <w:rPr>
          <w:rFonts w:ascii="Times New Roman" w:hAnsi="Times New Roman"/>
          <w:bCs/>
          <w:iCs/>
          <w:lang w:val="en-US"/>
        </w:rPr>
        <w:t xml:space="preserve"> </w:t>
      </w:r>
      <w:r w:rsidR="008D4FA7" w:rsidRPr="008D4FA7">
        <w:rPr>
          <w:rFonts w:ascii="Times New Roman" w:hAnsi="Times New Roman"/>
          <w:bCs/>
          <w:iCs/>
        </w:rPr>
        <w:t>мен</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зейін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деңгейінде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айтарлықтай</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айырмашылықтар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анықталды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Тәжірибелі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екінші</w:t>
      </w:r>
      <w:proofErr w:type="spellEnd"/>
      <w:r w:rsidR="008D4FA7" w:rsidRPr="008D4FA7">
        <w:rPr>
          <w:rFonts w:ascii="Times New Roman" w:hAnsi="Times New Roman"/>
          <w:bCs/>
          <w:iCs/>
          <w:lang w:val="en-US"/>
        </w:rPr>
        <w:t xml:space="preserve"> </w:t>
      </w:r>
      <w:r w:rsidR="008D4FA7" w:rsidRPr="008D4FA7">
        <w:rPr>
          <w:rFonts w:ascii="Times New Roman" w:hAnsi="Times New Roman"/>
          <w:bCs/>
          <w:iCs/>
        </w:rPr>
        <w:t>курс</w:t>
      </w:r>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студенттері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ақпаратты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өңдеудің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жоғары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жылдамдығын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і</w:t>
      </w:r>
      <w:proofErr w:type="gramStart"/>
      <w:r w:rsidR="008D4FA7" w:rsidRPr="008D4FA7">
        <w:rPr>
          <w:rFonts w:ascii="Times New Roman" w:hAnsi="Times New Roman"/>
          <w:bCs/>
          <w:iCs/>
        </w:rPr>
        <w:t>с</w:t>
      </w:r>
      <w:proofErr w:type="spellEnd"/>
      <w:r w:rsidR="008D4FA7" w:rsidRPr="008D4FA7">
        <w:rPr>
          <w:rFonts w:ascii="Times New Roman" w:hAnsi="Times New Roman"/>
          <w:bCs/>
          <w:iCs/>
          <w:lang w:val="en-US"/>
        </w:rPr>
        <w:t>-</w:t>
      </w:r>
      <w:proofErr w:type="spellStart"/>
      <w:proofErr w:type="gramEnd"/>
      <w:r w:rsidR="008D4FA7" w:rsidRPr="008D4FA7">
        <w:rPr>
          <w:rFonts w:ascii="Times New Roman" w:hAnsi="Times New Roman"/>
          <w:bCs/>
          <w:iCs/>
        </w:rPr>
        <w:t>әрекеттер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арасында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жақсы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ауысуын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көрсетті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сонымен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қатар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олардың</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шоғырлану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зейінділік</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деңгейі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жоғары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болды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бұл</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оларға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іс</w:t>
      </w:r>
      <w:proofErr w:type="spellEnd"/>
      <w:r w:rsidR="008D4FA7" w:rsidRPr="008D4FA7">
        <w:rPr>
          <w:rFonts w:ascii="Times New Roman" w:hAnsi="Times New Roman"/>
          <w:bCs/>
          <w:iCs/>
          <w:lang w:val="en-US"/>
        </w:rPr>
        <w:t>-</w:t>
      </w:r>
      <w:proofErr w:type="spellStart"/>
      <w:r w:rsidR="008D4FA7" w:rsidRPr="008D4FA7">
        <w:rPr>
          <w:rFonts w:ascii="Times New Roman" w:hAnsi="Times New Roman"/>
          <w:bCs/>
          <w:iCs/>
        </w:rPr>
        <w:t>әрекетке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ұзағырақ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және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тиімдірек</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қатысуға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мүмкіндік</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берді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Нәтижелер</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оқу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процесінде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танымдық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дағдыларды</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қалыптастыру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контекстінде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түсінді</w:t>
      </w:r>
      <w:proofErr w:type="gramStart"/>
      <w:r w:rsidR="008D4FA7" w:rsidRPr="008D4FA7">
        <w:rPr>
          <w:rFonts w:ascii="Times New Roman" w:hAnsi="Times New Roman"/>
          <w:bCs/>
          <w:iCs/>
        </w:rPr>
        <w:t>р</w:t>
      </w:r>
      <w:proofErr w:type="gramEnd"/>
      <w:r w:rsidR="008D4FA7" w:rsidRPr="008D4FA7">
        <w:rPr>
          <w:rFonts w:ascii="Times New Roman" w:hAnsi="Times New Roman"/>
          <w:bCs/>
          <w:iCs/>
        </w:rPr>
        <w:t>іледі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Алынған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мәліметтерді</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педагогикалық</w:t>
      </w:r>
      <w:proofErr w:type="spellEnd"/>
      <w:r w:rsidR="008D4FA7" w:rsidRPr="008D4FA7">
        <w:rPr>
          <w:rFonts w:ascii="Times New Roman" w:hAnsi="Times New Roman"/>
          <w:bCs/>
          <w:iCs/>
          <w:lang w:val="en-US"/>
        </w:rPr>
        <w:t>-</w:t>
      </w:r>
      <w:proofErr w:type="spellStart"/>
      <w:r w:rsidR="008D4FA7" w:rsidRPr="008D4FA7">
        <w:rPr>
          <w:rFonts w:ascii="Times New Roman" w:hAnsi="Times New Roman"/>
          <w:bCs/>
          <w:iCs/>
        </w:rPr>
        <w:t>психологиялық</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тәжірибеде</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оқу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тиімділігін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арттыру</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үшін</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пайдалануға</w:t>
      </w:r>
      <w:proofErr w:type="spellEnd"/>
      <w:r w:rsidR="008D4FA7" w:rsidRPr="008D4FA7">
        <w:rPr>
          <w:rFonts w:ascii="Times New Roman" w:hAnsi="Times New Roman"/>
          <w:bCs/>
          <w:iCs/>
          <w:lang w:val="en-US"/>
        </w:rPr>
        <w:t xml:space="preserve"> </w:t>
      </w:r>
      <w:proofErr w:type="spellStart"/>
      <w:r w:rsidR="008D4FA7" w:rsidRPr="008D4FA7">
        <w:rPr>
          <w:rFonts w:ascii="Times New Roman" w:hAnsi="Times New Roman"/>
          <w:bCs/>
          <w:iCs/>
        </w:rPr>
        <w:t>болады</w:t>
      </w:r>
      <w:proofErr w:type="spellEnd"/>
      <w:r w:rsidR="008D4FA7" w:rsidRPr="008D4FA7">
        <w:rPr>
          <w:rFonts w:ascii="Times New Roman" w:hAnsi="Times New Roman"/>
          <w:bCs/>
          <w:iCs/>
          <w:lang w:val="en-US"/>
        </w:rPr>
        <w:t>.</w:t>
      </w:r>
    </w:p>
    <w:p w:rsidR="00571FF3" w:rsidRPr="00CB1267" w:rsidRDefault="00D72DAA" w:rsidP="00651FD4">
      <w:pPr>
        <w:autoSpaceDE w:val="0"/>
        <w:autoSpaceDN w:val="0"/>
        <w:adjustRightInd w:val="0"/>
        <w:spacing w:after="0" w:line="240" w:lineRule="auto"/>
        <w:ind w:firstLine="709"/>
        <w:rPr>
          <w:rFonts w:ascii="Times New Roman" w:hAnsi="Times New Roman"/>
          <w:bCs/>
          <w:iCs/>
          <w:lang w:val="en-US"/>
        </w:rPr>
      </w:pPr>
      <w:proofErr w:type="spellStart"/>
      <w:r w:rsidRPr="000C5443">
        <w:rPr>
          <w:rFonts w:ascii="Times New Roman" w:hAnsi="Times New Roman"/>
          <w:bCs/>
          <w:i/>
          <w:iCs/>
        </w:rPr>
        <w:t>Түйінді</w:t>
      </w:r>
      <w:proofErr w:type="spellEnd"/>
      <w:r w:rsidRPr="000C5443">
        <w:rPr>
          <w:rFonts w:ascii="Times New Roman" w:hAnsi="Times New Roman"/>
          <w:bCs/>
          <w:i/>
          <w:iCs/>
          <w:lang w:val="en-US"/>
        </w:rPr>
        <w:t xml:space="preserve"> </w:t>
      </w:r>
      <w:proofErr w:type="spellStart"/>
      <w:r w:rsidRPr="000C5443">
        <w:rPr>
          <w:rFonts w:ascii="Times New Roman" w:hAnsi="Times New Roman"/>
          <w:bCs/>
          <w:i/>
          <w:iCs/>
        </w:rPr>
        <w:t>сөздер</w:t>
      </w:r>
      <w:proofErr w:type="spellEnd"/>
      <w:r w:rsidRPr="00CB1267">
        <w:rPr>
          <w:rFonts w:ascii="Times New Roman" w:hAnsi="Times New Roman"/>
          <w:bCs/>
          <w:iCs/>
          <w:lang w:val="en-US"/>
        </w:rPr>
        <w:t xml:space="preserve">: </w:t>
      </w:r>
      <w:proofErr w:type="spellStart"/>
      <w:r w:rsidRPr="00D72DAA">
        <w:rPr>
          <w:rFonts w:ascii="Times New Roman" w:hAnsi="Times New Roman"/>
          <w:bCs/>
          <w:iCs/>
        </w:rPr>
        <w:t>күресу</w:t>
      </w:r>
      <w:proofErr w:type="spellEnd"/>
      <w:r w:rsidRPr="00CB1267">
        <w:rPr>
          <w:rFonts w:ascii="Times New Roman" w:hAnsi="Times New Roman"/>
          <w:bCs/>
          <w:iCs/>
          <w:lang w:val="en-US"/>
        </w:rPr>
        <w:t xml:space="preserve">, </w:t>
      </w:r>
      <w:proofErr w:type="spellStart"/>
      <w:r w:rsidRPr="00D72DAA">
        <w:rPr>
          <w:rFonts w:ascii="Times New Roman" w:hAnsi="Times New Roman"/>
          <w:bCs/>
          <w:iCs/>
        </w:rPr>
        <w:t>жең</w:t>
      </w:r>
      <w:proofErr w:type="gramStart"/>
      <w:r w:rsidRPr="00D72DAA">
        <w:rPr>
          <w:rFonts w:ascii="Times New Roman" w:hAnsi="Times New Roman"/>
          <w:bCs/>
          <w:iCs/>
        </w:rPr>
        <w:t>у</w:t>
      </w:r>
      <w:proofErr w:type="spellEnd"/>
      <w:proofErr w:type="gramEnd"/>
      <w:r w:rsidRPr="00CB1267">
        <w:rPr>
          <w:rFonts w:ascii="Times New Roman" w:hAnsi="Times New Roman"/>
          <w:bCs/>
          <w:iCs/>
          <w:lang w:val="en-US"/>
        </w:rPr>
        <w:t xml:space="preserve">, </w:t>
      </w:r>
      <w:r w:rsidRPr="00D72DAA">
        <w:rPr>
          <w:rFonts w:ascii="Times New Roman" w:hAnsi="Times New Roman"/>
          <w:bCs/>
          <w:iCs/>
        </w:rPr>
        <w:t>стресс</w:t>
      </w:r>
      <w:r w:rsidRPr="00CB1267">
        <w:rPr>
          <w:rFonts w:ascii="Times New Roman" w:hAnsi="Times New Roman"/>
          <w:bCs/>
          <w:iCs/>
          <w:lang w:val="en-US"/>
        </w:rPr>
        <w:t xml:space="preserve">, </w:t>
      </w:r>
      <w:proofErr w:type="spellStart"/>
      <w:r w:rsidRPr="00D72DAA">
        <w:rPr>
          <w:rFonts w:ascii="Times New Roman" w:hAnsi="Times New Roman"/>
          <w:bCs/>
          <w:iCs/>
        </w:rPr>
        <w:t>стресске</w:t>
      </w:r>
      <w:proofErr w:type="spellEnd"/>
      <w:r w:rsidRPr="00CB1267">
        <w:rPr>
          <w:rFonts w:ascii="Times New Roman" w:hAnsi="Times New Roman"/>
          <w:bCs/>
          <w:iCs/>
          <w:lang w:val="en-US"/>
        </w:rPr>
        <w:t xml:space="preserve"> </w:t>
      </w:r>
      <w:proofErr w:type="spellStart"/>
      <w:r w:rsidRPr="00D72DAA">
        <w:rPr>
          <w:rFonts w:ascii="Times New Roman" w:hAnsi="Times New Roman"/>
          <w:bCs/>
          <w:iCs/>
        </w:rPr>
        <w:t>төзімділік</w:t>
      </w:r>
      <w:proofErr w:type="spellEnd"/>
      <w:r w:rsidRPr="00CB1267">
        <w:rPr>
          <w:rFonts w:ascii="Times New Roman" w:hAnsi="Times New Roman"/>
          <w:bCs/>
          <w:iCs/>
          <w:lang w:val="en-US"/>
        </w:rPr>
        <w:t>.</w:t>
      </w:r>
    </w:p>
    <w:p w:rsidR="00220F1F" w:rsidRPr="00CB1267" w:rsidRDefault="00220F1F" w:rsidP="00651FD4">
      <w:pPr>
        <w:autoSpaceDE w:val="0"/>
        <w:autoSpaceDN w:val="0"/>
        <w:adjustRightInd w:val="0"/>
        <w:spacing w:after="0" w:line="240" w:lineRule="auto"/>
        <w:ind w:firstLine="709"/>
        <w:jc w:val="center"/>
        <w:rPr>
          <w:rFonts w:ascii="Times New Roman" w:hAnsi="Times New Roman"/>
          <w:b/>
          <w:bCs/>
          <w:sz w:val="20"/>
          <w:szCs w:val="20"/>
          <w:lang w:val="en-US"/>
        </w:rPr>
      </w:pPr>
    </w:p>
    <w:p w:rsidR="004E1151" w:rsidRPr="00A8163B" w:rsidRDefault="004E1151" w:rsidP="004E1151">
      <w:pPr>
        <w:autoSpaceDE w:val="0"/>
        <w:autoSpaceDN w:val="0"/>
        <w:adjustRightInd w:val="0"/>
        <w:spacing w:after="0" w:line="240" w:lineRule="auto"/>
        <w:ind w:firstLine="709"/>
        <w:jc w:val="center"/>
        <w:rPr>
          <w:rFonts w:ascii="Times New Roman" w:hAnsi="Times New Roman"/>
          <w:b/>
          <w:lang w:val="en-US"/>
        </w:rPr>
      </w:pPr>
    </w:p>
    <w:p w:rsidR="004E1151" w:rsidRPr="00A8163B" w:rsidRDefault="004E1151" w:rsidP="004E1151">
      <w:pPr>
        <w:autoSpaceDE w:val="0"/>
        <w:autoSpaceDN w:val="0"/>
        <w:adjustRightInd w:val="0"/>
        <w:spacing w:after="0" w:line="240" w:lineRule="auto"/>
        <w:ind w:firstLine="709"/>
        <w:jc w:val="center"/>
        <w:rPr>
          <w:rFonts w:ascii="Times New Roman" w:hAnsi="Times New Roman"/>
          <w:b/>
          <w:lang w:val="en-US"/>
        </w:rPr>
      </w:pPr>
    </w:p>
    <w:p w:rsidR="004E1151" w:rsidRPr="00220F1F" w:rsidRDefault="004E1151" w:rsidP="004E1151">
      <w:pPr>
        <w:autoSpaceDE w:val="0"/>
        <w:autoSpaceDN w:val="0"/>
        <w:adjustRightInd w:val="0"/>
        <w:spacing w:after="0" w:line="240" w:lineRule="auto"/>
        <w:ind w:firstLine="709"/>
        <w:jc w:val="center"/>
        <w:rPr>
          <w:rFonts w:ascii="Times New Roman" w:hAnsi="Times New Roman"/>
          <w:b/>
          <w:vertAlign w:val="superscript"/>
        </w:rPr>
      </w:pPr>
      <w:r>
        <w:rPr>
          <w:rFonts w:ascii="Times New Roman" w:hAnsi="Times New Roman"/>
          <w:b/>
        </w:rPr>
        <w:lastRenderedPageBreak/>
        <w:t xml:space="preserve">Б.Д. </w:t>
      </w:r>
      <w:r w:rsidRPr="00621460">
        <w:rPr>
          <w:rFonts w:ascii="Times New Roman" w:hAnsi="Times New Roman"/>
          <w:b/>
        </w:rPr>
        <w:t>Каирбекова</w:t>
      </w:r>
      <w:proofErr w:type="gramStart"/>
      <w:r w:rsidRPr="00621460">
        <w:rPr>
          <w:rFonts w:ascii="Times New Roman" w:hAnsi="Times New Roman"/>
          <w:b/>
          <w:vertAlign w:val="superscript"/>
        </w:rPr>
        <w:t>1</w:t>
      </w:r>
      <w:proofErr w:type="gramEnd"/>
      <w:r>
        <w:rPr>
          <w:rFonts w:ascii="Times New Roman" w:hAnsi="Times New Roman"/>
          <w:b/>
        </w:rPr>
        <w:t>,</w:t>
      </w:r>
      <w:r w:rsidRPr="00621460">
        <w:rPr>
          <w:rFonts w:ascii="Times New Roman" w:hAnsi="Times New Roman"/>
          <w:b/>
        </w:rPr>
        <w:t xml:space="preserve"> </w:t>
      </w:r>
      <w:r>
        <w:rPr>
          <w:rFonts w:ascii="Times New Roman" w:hAnsi="Times New Roman"/>
          <w:b/>
        </w:rPr>
        <w:t>А.А. Илюсизова</w:t>
      </w:r>
      <w:r w:rsidRPr="00220F1F">
        <w:rPr>
          <w:rFonts w:ascii="Times New Roman" w:hAnsi="Times New Roman"/>
          <w:b/>
          <w:vertAlign w:val="superscript"/>
        </w:rPr>
        <w:t>1</w:t>
      </w:r>
      <w:r>
        <w:rPr>
          <w:rFonts w:ascii="Times New Roman" w:hAnsi="Times New Roman"/>
          <w:b/>
        </w:rPr>
        <w:t xml:space="preserve">, </w:t>
      </w:r>
      <w:r w:rsidRPr="00621460">
        <w:rPr>
          <w:rFonts w:ascii="Times New Roman" w:hAnsi="Times New Roman"/>
          <w:b/>
        </w:rPr>
        <w:t>А</w:t>
      </w:r>
      <w:r>
        <w:rPr>
          <w:rFonts w:ascii="Times New Roman" w:hAnsi="Times New Roman"/>
          <w:b/>
        </w:rPr>
        <w:t>.О. Забегалин</w:t>
      </w:r>
      <w:r w:rsidRPr="00220F1F">
        <w:rPr>
          <w:rFonts w:ascii="Times New Roman" w:hAnsi="Times New Roman"/>
          <w:b/>
          <w:vertAlign w:val="superscript"/>
        </w:rPr>
        <w:t>1</w:t>
      </w:r>
      <w:r w:rsidRPr="00220F1F">
        <w:rPr>
          <w:rFonts w:ascii="Times New Roman" w:hAnsi="Times New Roman"/>
          <w:b/>
        </w:rPr>
        <w:t>*</w:t>
      </w:r>
    </w:p>
    <w:p w:rsidR="004E1151" w:rsidRPr="00220F1F" w:rsidRDefault="004E1151" w:rsidP="004E1151">
      <w:pPr>
        <w:spacing w:after="0" w:line="240" w:lineRule="auto"/>
        <w:ind w:firstLine="709"/>
        <w:jc w:val="center"/>
        <w:rPr>
          <w:rFonts w:ascii="Times New Roman" w:hAnsi="Times New Roman"/>
        </w:rPr>
      </w:pPr>
      <w:r w:rsidRPr="00220F1F">
        <w:rPr>
          <w:rFonts w:ascii="Times New Roman" w:hAnsi="Times New Roman"/>
          <w:vertAlign w:val="superscript"/>
        </w:rPr>
        <w:t>1</w:t>
      </w:r>
      <w:r w:rsidRPr="00220F1F">
        <w:rPr>
          <w:rFonts w:ascii="Times New Roman" w:hAnsi="Times New Roman"/>
        </w:rPr>
        <w:t>Инновационный Евразийский университет, Казахстан</w:t>
      </w:r>
    </w:p>
    <w:p w:rsidR="004E1151" w:rsidRPr="004E1151" w:rsidRDefault="004E1151" w:rsidP="004E1151">
      <w:pPr>
        <w:autoSpaceDE w:val="0"/>
        <w:autoSpaceDN w:val="0"/>
        <w:adjustRightInd w:val="0"/>
        <w:spacing w:after="0" w:line="240" w:lineRule="auto"/>
        <w:ind w:firstLine="709"/>
        <w:jc w:val="both"/>
        <w:rPr>
          <w:rFonts w:ascii="Times New Roman" w:hAnsi="Times New Roman"/>
          <w:bCs/>
          <w:i/>
          <w:color w:val="7030A0"/>
          <w:sz w:val="20"/>
          <w:szCs w:val="20"/>
        </w:rPr>
      </w:pPr>
    </w:p>
    <w:p w:rsidR="004E1151" w:rsidRPr="009C757F" w:rsidRDefault="004E1151" w:rsidP="004E1151">
      <w:pPr>
        <w:autoSpaceDE w:val="0"/>
        <w:autoSpaceDN w:val="0"/>
        <w:adjustRightInd w:val="0"/>
        <w:spacing w:after="0" w:line="240" w:lineRule="auto"/>
        <w:ind w:firstLine="709"/>
        <w:jc w:val="center"/>
        <w:rPr>
          <w:rFonts w:ascii="Times New Roman" w:hAnsi="Times New Roman"/>
          <w:b/>
          <w:bCs/>
        </w:rPr>
      </w:pPr>
      <w:r>
        <w:rPr>
          <w:rFonts w:ascii="Times New Roman" w:hAnsi="Times New Roman"/>
          <w:b/>
          <w:bCs/>
        </w:rPr>
        <w:t>Внимание и память как ключевые когнитивные функции в образовательной среде</w:t>
      </w:r>
    </w:p>
    <w:p w:rsidR="004E1151" w:rsidRPr="009C757F" w:rsidRDefault="004E1151" w:rsidP="004E1151">
      <w:pPr>
        <w:autoSpaceDE w:val="0"/>
        <w:autoSpaceDN w:val="0"/>
        <w:adjustRightInd w:val="0"/>
        <w:spacing w:after="0" w:line="240" w:lineRule="auto"/>
        <w:ind w:firstLine="709"/>
        <w:jc w:val="center"/>
        <w:rPr>
          <w:rFonts w:ascii="Times New Roman" w:hAnsi="Times New Roman"/>
          <w:b/>
          <w:bCs/>
        </w:rPr>
      </w:pPr>
    </w:p>
    <w:p w:rsidR="004E1151" w:rsidRPr="00220F1F" w:rsidRDefault="004E1151" w:rsidP="004E1151">
      <w:pPr>
        <w:autoSpaceDE w:val="0"/>
        <w:autoSpaceDN w:val="0"/>
        <w:adjustRightInd w:val="0"/>
        <w:spacing w:after="0" w:line="240" w:lineRule="auto"/>
        <w:ind w:firstLine="709"/>
        <w:jc w:val="both"/>
        <w:rPr>
          <w:rFonts w:ascii="Times New Roman" w:hAnsi="Times New Roman"/>
          <w:b/>
          <w:bCs/>
          <w:iCs/>
        </w:rPr>
      </w:pPr>
      <w:r w:rsidRPr="00220F1F">
        <w:rPr>
          <w:rFonts w:ascii="Times New Roman" w:hAnsi="Times New Roman"/>
          <w:b/>
          <w:bCs/>
          <w:iCs/>
        </w:rPr>
        <w:t xml:space="preserve">Аннотация </w:t>
      </w:r>
    </w:p>
    <w:p w:rsidR="004E1151" w:rsidRPr="00A3681B" w:rsidRDefault="004E1151" w:rsidP="004E1151">
      <w:pPr>
        <w:spacing w:after="0" w:line="240" w:lineRule="auto"/>
        <w:ind w:firstLine="709"/>
        <w:jc w:val="both"/>
        <w:rPr>
          <w:rFonts w:ascii="Times New Roman" w:hAnsi="Times New Roman"/>
        </w:rPr>
      </w:pPr>
      <w:r w:rsidRPr="00A3681B">
        <w:rPr>
          <w:rFonts w:ascii="Times New Roman" w:hAnsi="Times New Roman"/>
          <w:i/>
        </w:rPr>
        <w:t>Основная проблема:</w:t>
      </w:r>
      <w:r w:rsidRPr="00A3681B">
        <w:rPr>
          <w:rFonts w:ascii="Times New Roman" w:hAnsi="Times New Roman"/>
        </w:rPr>
        <w:t xml:space="preserve"> в статье освещена проблема ухудшения концентрации памяти и внимания студентов в стрессовых ситуациях образовательного процесса. </w:t>
      </w:r>
    </w:p>
    <w:p w:rsidR="004E1151" w:rsidRPr="00A3681B" w:rsidRDefault="004E1151" w:rsidP="004E1151">
      <w:pPr>
        <w:spacing w:after="0" w:line="240" w:lineRule="auto"/>
        <w:ind w:firstLine="709"/>
        <w:jc w:val="both"/>
        <w:rPr>
          <w:rFonts w:ascii="Times New Roman" w:hAnsi="Times New Roman"/>
        </w:rPr>
      </w:pPr>
      <w:r w:rsidRPr="00A3681B">
        <w:rPr>
          <w:rFonts w:ascii="Times New Roman" w:hAnsi="Times New Roman"/>
          <w:i/>
        </w:rPr>
        <w:t>Цель:</w:t>
      </w:r>
      <w:r w:rsidRPr="00A3681B">
        <w:rPr>
          <w:rFonts w:ascii="Times New Roman" w:hAnsi="Times New Roman"/>
        </w:rPr>
        <w:t xml:space="preserve"> Диагностика уровня внимания и памяти у студентов психологов во время экзаменационной сессии. </w:t>
      </w:r>
    </w:p>
    <w:p w:rsidR="004E1151" w:rsidRPr="00A3681B" w:rsidRDefault="004E1151" w:rsidP="004E1151">
      <w:pPr>
        <w:spacing w:after="0" w:line="240" w:lineRule="auto"/>
        <w:ind w:firstLine="709"/>
        <w:jc w:val="both"/>
        <w:rPr>
          <w:rFonts w:ascii="Times New Roman" w:hAnsi="Times New Roman"/>
        </w:rPr>
      </w:pPr>
      <w:r w:rsidRPr="00A3681B">
        <w:rPr>
          <w:rFonts w:ascii="Times New Roman" w:hAnsi="Times New Roman"/>
          <w:i/>
        </w:rPr>
        <w:t>Методы:</w:t>
      </w:r>
      <w:r w:rsidRPr="00A3681B">
        <w:rPr>
          <w:rFonts w:ascii="Times New Roman" w:hAnsi="Times New Roman"/>
        </w:rPr>
        <w:t xml:space="preserve"> методика «Чёрно</w:t>
      </w:r>
      <w:r>
        <w:rPr>
          <w:rFonts w:ascii="Times New Roman" w:hAnsi="Times New Roman"/>
        </w:rPr>
        <w:t xml:space="preserve">-красные таблицы чисел </w:t>
      </w:r>
      <w:proofErr w:type="spellStart"/>
      <w:r>
        <w:rPr>
          <w:rFonts w:ascii="Times New Roman" w:hAnsi="Times New Roman"/>
        </w:rPr>
        <w:t>Шульте</w:t>
      </w:r>
      <w:proofErr w:type="spellEnd"/>
      <w:r>
        <w:rPr>
          <w:rFonts w:ascii="Times New Roman" w:hAnsi="Times New Roman"/>
        </w:rPr>
        <w:t>».</w:t>
      </w:r>
    </w:p>
    <w:p w:rsidR="004E1151" w:rsidRPr="00A3681B" w:rsidRDefault="004E1151" w:rsidP="004E1151">
      <w:pPr>
        <w:autoSpaceDE w:val="0"/>
        <w:autoSpaceDN w:val="0"/>
        <w:adjustRightInd w:val="0"/>
        <w:spacing w:after="0" w:line="240" w:lineRule="auto"/>
        <w:ind w:firstLine="709"/>
        <w:jc w:val="both"/>
        <w:rPr>
          <w:rFonts w:ascii="Times New Roman" w:hAnsi="Times New Roman"/>
          <w:highlight w:val="yellow"/>
        </w:rPr>
      </w:pPr>
      <w:r w:rsidRPr="00B97D8C">
        <w:rPr>
          <w:rFonts w:ascii="Times New Roman" w:hAnsi="Times New Roman"/>
          <w:i/>
        </w:rPr>
        <w:t xml:space="preserve">Результаты и их значимость: </w:t>
      </w:r>
      <w:r w:rsidRPr="00B97D8C">
        <w:rPr>
          <w:rFonts w:ascii="Times New Roman" w:hAnsi="Times New Roman"/>
        </w:rPr>
        <w:t xml:space="preserve">В статье рассматриваются внимание и память как основные когнитивные ресурсы, обеспечивающие эффективность учебной деятельности. Акцент сделан на анализе их взаимосвязи и функциональной значимости в процессе усвоения информации. Описаны основные виды внимания и памяти, их классификация, а также особенности проявления в условиях учебной нагрузки. В качестве эмпирической базы исследования использована методика «Черно-красные таблицы </w:t>
      </w:r>
      <w:proofErr w:type="spellStart"/>
      <w:r w:rsidRPr="00B97D8C">
        <w:rPr>
          <w:rFonts w:ascii="Times New Roman" w:hAnsi="Times New Roman"/>
        </w:rPr>
        <w:t>Шульте</w:t>
      </w:r>
      <w:proofErr w:type="spellEnd"/>
      <w:r w:rsidRPr="00B97D8C">
        <w:rPr>
          <w:rFonts w:ascii="Times New Roman" w:hAnsi="Times New Roman"/>
        </w:rPr>
        <w:t xml:space="preserve">», направленная на диагностику устойчивости, концентрации и переключаемости внимания. В исследовании приняли участие 20 студентов Инновационного Евразийского университета, обучающихся по специальности «Психология». Сравнительный анализ показателей студентов первого и второго курсов позволил выявить значимые различия в темпе работы, количестве ошибок и уровне устойчивости внимания. Выявлено, что более опытные студенты </w:t>
      </w:r>
      <w:r>
        <w:rPr>
          <w:rFonts w:ascii="Times New Roman" w:hAnsi="Times New Roman"/>
        </w:rPr>
        <w:t xml:space="preserve">второго курса </w:t>
      </w:r>
      <w:r w:rsidRPr="00B97D8C">
        <w:rPr>
          <w:rFonts w:ascii="Times New Roman" w:hAnsi="Times New Roman"/>
        </w:rPr>
        <w:t>демонстрируют высокую скорость обработки информации и лучшее переключение между действиями</w:t>
      </w:r>
      <w:r>
        <w:rPr>
          <w:rFonts w:ascii="Times New Roman" w:hAnsi="Times New Roman"/>
        </w:rPr>
        <w:t>, также у них более высокий уровень концентрации и выносливости внимания, что позволяет дольше и эффективнее заниматься деятельностью</w:t>
      </w:r>
      <w:r w:rsidRPr="00B97D8C">
        <w:rPr>
          <w:rFonts w:ascii="Times New Roman" w:hAnsi="Times New Roman"/>
        </w:rPr>
        <w:t>. Результаты интерпретируются в контексте формирования когнитивных навыков в процессе обучения. Полученные данные могут быть использованы в педагогической и психологической практике для повышения учебной эффективности.</w:t>
      </w:r>
    </w:p>
    <w:p w:rsidR="004E1151" w:rsidRPr="00A3681B" w:rsidRDefault="004E1151" w:rsidP="004E1151">
      <w:pPr>
        <w:autoSpaceDE w:val="0"/>
        <w:autoSpaceDN w:val="0"/>
        <w:adjustRightInd w:val="0"/>
        <w:spacing w:after="0" w:line="240" w:lineRule="auto"/>
        <w:ind w:firstLine="709"/>
        <w:jc w:val="both"/>
        <w:rPr>
          <w:rFonts w:ascii="Times New Roman" w:hAnsi="Times New Roman"/>
          <w:bCs/>
          <w:iCs/>
        </w:rPr>
      </w:pPr>
      <w:r w:rsidRPr="00A3681B">
        <w:rPr>
          <w:rFonts w:ascii="Times New Roman" w:hAnsi="Times New Roman"/>
          <w:bCs/>
          <w:i/>
          <w:iCs/>
        </w:rPr>
        <w:t>Ключевые слова:</w:t>
      </w:r>
      <w:r w:rsidRPr="00A3681B">
        <w:rPr>
          <w:rFonts w:ascii="Times New Roman" w:hAnsi="Times New Roman"/>
          <w:bCs/>
          <w:iCs/>
        </w:rPr>
        <w:t xml:space="preserve"> </w:t>
      </w:r>
      <w:r w:rsidRPr="00A3681B">
        <w:rPr>
          <w:rFonts w:ascii="Times New Roman" w:hAnsi="Times New Roman"/>
        </w:rPr>
        <w:t>диагностика</w:t>
      </w:r>
      <w:r>
        <w:rPr>
          <w:rFonts w:ascii="Times New Roman" w:hAnsi="Times New Roman"/>
        </w:rPr>
        <w:t xml:space="preserve">, когнитивные процессы, внимание, память, психика. </w:t>
      </w:r>
    </w:p>
    <w:p w:rsidR="008A2526" w:rsidRPr="004E1151" w:rsidRDefault="008A2526" w:rsidP="00651FD4">
      <w:pPr>
        <w:spacing w:after="0" w:line="240" w:lineRule="auto"/>
        <w:ind w:firstLine="709"/>
        <w:rPr>
          <w:rFonts w:ascii="Times New Roman" w:hAnsi="Times New Roman"/>
          <w:color w:val="7030A0"/>
          <w:sz w:val="20"/>
          <w:szCs w:val="20"/>
        </w:rPr>
      </w:pPr>
    </w:p>
    <w:p w:rsidR="00F11E29" w:rsidRDefault="00AF4732" w:rsidP="00651FD4">
      <w:pPr>
        <w:spacing w:after="0" w:line="240" w:lineRule="auto"/>
        <w:ind w:firstLine="709"/>
        <w:rPr>
          <w:rFonts w:ascii="Times New Roman" w:hAnsi="Times New Roman"/>
          <w:b/>
        </w:rPr>
      </w:pPr>
      <w:r w:rsidRPr="003E607C">
        <w:rPr>
          <w:rFonts w:ascii="Times New Roman" w:hAnsi="Times New Roman"/>
          <w:b/>
        </w:rPr>
        <w:t xml:space="preserve">Сведения об авторах: </w:t>
      </w:r>
    </w:p>
    <w:p w:rsidR="00097C5D" w:rsidRPr="00CB1267" w:rsidRDefault="00097C5D" w:rsidP="00651FD4">
      <w:pPr>
        <w:spacing w:after="0" w:line="240" w:lineRule="auto"/>
        <w:ind w:firstLine="709"/>
        <w:rPr>
          <w:rFonts w:ascii="Times New Roman" w:hAnsi="Times New Roman"/>
          <w:lang w:val="en-US"/>
        </w:rPr>
      </w:pPr>
      <w:proofErr w:type="spellStart"/>
      <w:r>
        <w:rPr>
          <w:rFonts w:ascii="Times New Roman" w:hAnsi="Times New Roman"/>
          <w:b/>
        </w:rPr>
        <w:t>Каирбекова</w:t>
      </w:r>
      <w:proofErr w:type="spellEnd"/>
      <w:r>
        <w:rPr>
          <w:rFonts w:ascii="Times New Roman" w:hAnsi="Times New Roman"/>
          <w:b/>
        </w:rPr>
        <w:t xml:space="preserve"> Б.Д. – </w:t>
      </w:r>
      <w:r w:rsidRPr="00097C5D">
        <w:rPr>
          <w:rFonts w:ascii="Times New Roman" w:hAnsi="Times New Roman"/>
        </w:rPr>
        <w:t xml:space="preserve">педагогика </w:t>
      </w:r>
      <w:proofErr w:type="spellStart"/>
      <w:r w:rsidRPr="00097C5D">
        <w:rPr>
          <w:rFonts w:ascii="Times New Roman" w:hAnsi="Times New Roman"/>
        </w:rPr>
        <w:t>ғылымдарының</w:t>
      </w:r>
      <w:proofErr w:type="spellEnd"/>
      <w:r w:rsidRPr="00097C5D">
        <w:rPr>
          <w:rFonts w:ascii="Times New Roman" w:hAnsi="Times New Roman"/>
        </w:rPr>
        <w:t xml:space="preserve"> </w:t>
      </w:r>
      <w:proofErr w:type="spellStart"/>
      <w:r w:rsidRPr="00097C5D">
        <w:rPr>
          <w:rFonts w:ascii="Times New Roman" w:hAnsi="Times New Roman"/>
        </w:rPr>
        <w:t>докторы</w:t>
      </w:r>
      <w:proofErr w:type="spellEnd"/>
      <w:r w:rsidRPr="00097C5D">
        <w:rPr>
          <w:rFonts w:ascii="Times New Roman" w:hAnsi="Times New Roman"/>
        </w:rPr>
        <w:t xml:space="preserve">, </w:t>
      </w:r>
      <w:proofErr w:type="spellStart"/>
      <w:r w:rsidRPr="00097C5D">
        <w:rPr>
          <w:rFonts w:ascii="Times New Roman" w:hAnsi="Times New Roman"/>
        </w:rPr>
        <w:t>Инновациялық</w:t>
      </w:r>
      <w:proofErr w:type="spellEnd"/>
      <w:r w:rsidRPr="00097C5D">
        <w:rPr>
          <w:rFonts w:ascii="Times New Roman" w:hAnsi="Times New Roman"/>
        </w:rPr>
        <w:t xml:space="preserve"> </w:t>
      </w:r>
      <w:proofErr w:type="spellStart"/>
      <w:r w:rsidRPr="00097C5D">
        <w:rPr>
          <w:rFonts w:ascii="Times New Roman" w:hAnsi="Times New Roman"/>
        </w:rPr>
        <w:t>Еуразия</w:t>
      </w:r>
      <w:proofErr w:type="spellEnd"/>
      <w:r w:rsidRPr="00097C5D">
        <w:rPr>
          <w:rFonts w:ascii="Times New Roman" w:hAnsi="Times New Roman"/>
        </w:rPr>
        <w:t xml:space="preserve"> </w:t>
      </w:r>
      <w:proofErr w:type="spellStart"/>
      <w:r w:rsidRPr="00097C5D">
        <w:rPr>
          <w:rFonts w:ascii="Times New Roman" w:hAnsi="Times New Roman"/>
        </w:rPr>
        <w:t>университетінің</w:t>
      </w:r>
      <w:proofErr w:type="spellEnd"/>
      <w:r w:rsidRPr="00097C5D">
        <w:rPr>
          <w:rFonts w:ascii="Times New Roman" w:hAnsi="Times New Roman"/>
        </w:rPr>
        <w:t xml:space="preserve"> </w:t>
      </w:r>
      <w:proofErr w:type="spellStart"/>
      <w:r w:rsidRPr="00097C5D">
        <w:rPr>
          <w:rFonts w:ascii="Times New Roman" w:hAnsi="Times New Roman"/>
        </w:rPr>
        <w:t>доценті</w:t>
      </w:r>
      <w:proofErr w:type="spellEnd"/>
      <w:r w:rsidRPr="00097C5D">
        <w:rPr>
          <w:rFonts w:ascii="Times New Roman" w:hAnsi="Times New Roman"/>
        </w:rPr>
        <w:t xml:space="preserve">, Павлодар </w:t>
      </w:r>
      <w:proofErr w:type="spellStart"/>
      <w:r w:rsidRPr="00097C5D">
        <w:rPr>
          <w:rFonts w:ascii="Times New Roman" w:hAnsi="Times New Roman"/>
        </w:rPr>
        <w:t>қ</w:t>
      </w:r>
      <w:proofErr w:type="spellEnd"/>
      <w:r w:rsidRPr="00097C5D">
        <w:rPr>
          <w:rFonts w:ascii="Times New Roman" w:hAnsi="Times New Roman"/>
        </w:rPr>
        <w:t xml:space="preserve">., </w:t>
      </w:r>
      <w:proofErr w:type="spellStart"/>
      <w:r w:rsidRPr="00097C5D">
        <w:rPr>
          <w:rFonts w:ascii="Times New Roman" w:hAnsi="Times New Roman"/>
        </w:rPr>
        <w:t>Қазақстан</w:t>
      </w:r>
      <w:proofErr w:type="spellEnd"/>
      <w:r w:rsidRPr="00097C5D">
        <w:rPr>
          <w:rFonts w:ascii="Times New Roman" w:hAnsi="Times New Roman"/>
        </w:rPr>
        <w:t xml:space="preserve"> </w:t>
      </w:r>
      <w:proofErr w:type="spellStart"/>
      <w:r w:rsidRPr="00097C5D">
        <w:rPr>
          <w:rFonts w:ascii="Times New Roman" w:hAnsi="Times New Roman"/>
        </w:rPr>
        <w:t>Республикасы</w:t>
      </w:r>
      <w:proofErr w:type="spellEnd"/>
      <w:r w:rsidRPr="00097C5D">
        <w:rPr>
          <w:rFonts w:ascii="Times New Roman" w:hAnsi="Times New Roman"/>
        </w:rPr>
        <w:t>.</w:t>
      </w:r>
      <w:r>
        <w:rPr>
          <w:rFonts w:ascii="Times New Roman" w:hAnsi="Times New Roman"/>
          <w:b/>
        </w:rPr>
        <w:t xml:space="preserve"> </w:t>
      </w:r>
      <w:proofErr w:type="spellStart"/>
      <w:r>
        <w:rPr>
          <w:rFonts w:ascii="Times New Roman" w:hAnsi="Times New Roman"/>
          <w:b/>
        </w:rPr>
        <w:t>Каирбекова</w:t>
      </w:r>
      <w:proofErr w:type="spellEnd"/>
      <w:r>
        <w:rPr>
          <w:rFonts w:ascii="Times New Roman" w:hAnsi="Times New Roman"/>
          <w:b/>
        </w:rPr>
        <w:t xml:space="preserve"> Б.Д. – </w:t>
      </w:r>
      <w:r>
        <w:rPr>
          <w:rFonts w:ascii="Times New Roman" w:hAnsi="Times New Roman"/>
        </w:rPr>
        <w:t xml:space="preserve">доктор педагогических наук, доцент </w:t>
      </w:r>
      <w:r w:rsidRPr="002E2D94">
        <w:rPr>
          <w:rFonts w:ascii="Times New Roman" w:hAnsi="Times New Roman"/>
        </w:rPr>
        <w:t xml:space="preserve">Инновационного Евразийского Университета, </w:t>
      </w:r>
      <w:proofErr w:type="gramStart"/>
      <w:r w:rsidRPr="002E2D94">
        <w:rPr>
          <w:rFonts w:ascii="Times New Roman" w:hAnsi="Times New Roman"/>
        </w:rPr>
        <w:t>г</w:t>
      </w:r>
      <w:proofErr w:type="gramEnd"/>
      <w:r w:rsidRPr="002E2D94">
        <w:rPr>
          <w:rFonts w:ascii="Times New Roman" w:hAnsi="Times New Roman"/>
        </w:rPr>
        <w:t>. Павлодар, Республика Казахстан</w:t>
      </w:r>
      <w:r>
        <w:rPr>
          <w:rFonts w:ascii="Times New Roman" w:hAnsi="Times New Roman"/>
        </w:rPr>
        <w:t xml:space="preserve">. </w:t>
      </w:r>
      <w:proofErr w:type="spellStart"/>
      <w:r w:rsidRPr="00097C5D">
        <w:rPr>
          <w:rFonts w:ascii="Times New Roman" w:hAnsi="Times New Roman"/>
          <w:b/>
          <w:lang w:val="en-US"/>
        </w:rPr>
        <w:t>Kairbekova</w:t>
      </w:r>
      <w:proofErr w:type="spellEnd"/>
      <w:r w:rsidRPr="00097C5D">
        <w:rPr>
          <w:rFonts w:ascii="Times New Roman" w:hAnsi="Times New Roman"/>
          <w:b/>
          <w:lang w:val="en-US"/>
        </w:rPr>
        <w:t xml:space="preserve"> B.D.</w:t>
      </w:r>
      <w:r w:rsidRPr="00097C5D">
        <w:rPr>
          <w:rFonts w:ascii="Times New Roman" w:hAnsi="Times New Roman"/>
          <w:lang w:val="en-US"/>
        </w:rPr>
        <w:t xml:space="preserve"> – Doctor of Pedagogical Sciences, Associate Professor of the Innovative Eurasian University, Pavlodar, Republic of Kazakhstan.</w:t>
      </w:r>
    </w:p>
    <w:p w:rsidR="00097C5D" w:rsidRPr="00F05FCC" w:rsidRDefault="00F05FCC" w:rsidP="00651FD4">
      <w:pPr>
        <w:spacing w:after="0" w:line="240" w:lineRule="auto"/>
        <w:ind w:firstLine="709"/>
        <w:rPr>
          <w:rFonts w:ascii="Times New Roman" w:hAnsi="Times New Roman"/>
          <w:lang w:val="en-US"/>
        </w:rPr>
      </w:pPr>
      <w:proofErr w:type="spellStart"/>
      <w:r w:rsidRPr="00097C5D">
        <w:rPr>
          <w:rFonts w:ascii="Times New Roman" w:hAnsi="Times New Roman"/>
          <w:b/>
        </w:rPr>
        <w:t>Илюсизова</w:t>
      </w:r>
      <w:proofErr w:type="spellEnd"/>
      <w:r w:rsidRPr="00A8163B">
        <w:rPr>
          <w:rFonts w:ascii="Times New Roman" w:hAnsi="Times New Roman"/>
          <w:b/>
          <w:lang w:val="en-US"/>
        </w:rPr>
        <w:t xml:space="preserve"> </w:t>
      </w:r>
      <w:r w:rsidRPr="00097C5D">
        <w:rPr>
          <w:rFonts w:ascii="Times New Roman" w:hAnsi="Times New Roman"/>
          <w:b/>
        </w:rPr>
        <w:t>А</w:t>
      </w:r>
      <w:r w:rsidRPr="00A8163B">
        <w:rPr>
          <w:rFonts w:ascii="Times New Roman" w:hAnsi="Times New Roman"/>
          <w:b/>
          <w:lang w:val="en-US"/>
        </w:rPr>
        <w:t>.</w:t>
      </w:r>
      <w:r w:rsidRPr="00097C5D">
        <w:rPr>
          <w:rFonts w:ascii="Times New Roman" w:hAnsi="Times New Roman"/>
          <w:b/>
        </w:rPr>
        <w:t>А</w:t>
      </w:r>
      <w:r w:rsidRPr="00A8163B">
        <w:rPr>
          <w:rFonts w:ascii="Times New Roman" w:hAnsi="Times New Roman"/>
          <w:b/>
          <w:lang w:val="en-US"/>
        </w:rPr>
        <w:t>.</w:t>
      </w:r>
      <w:r w:rsidRPr="00A8163B">
        <w:rPr>
          <w:rFonts w:ascii="Times New Roman" w:hAnsi="Times New Roman"/>
          <w:lang w:val="en-US"/>
        </w:rPr>
        <w:t xml:space="preserve"> - </w:t>
      </w:r>
      <w:r>
        <w:rPr>
          <w:rFonts w:ascii="Times New Roman" w:hAnsi="Times New Roman"/>
        </w:rPr>
        <w:t>п</w:t>
      </w:r>
      <w:r w:rsidRPr="00F05FCC">
        <w:rPr>
          <w:rFonts w:ascii="Times New Roman" w:hAnsi="Times New Roman"/>
        </w:rPr>
        <w:t>едагогика</w:t>
      </w:r>
      <w:r w:rsidRPr="00A8163B">
        <w:rPr>
          <w:rFonts w:ascii="Times New Roman" w:hAnsi="Times New Roman"/>
          <w:lang w:val="en-US"/>
        </w:rPr>
        <w:t xml:space="preserve"> </w:t>
      </w:r>
      <w:proofErr w:type="spellStart"/>
      <w:r w:rsidRPr="00F05FCC">
        <w:rPr>
          <w:rFonts w:ascii="Times New Roman" w:hAnsi="Times New Roman"/>
        </w:rPr>
        <w:t>және</w:t>
      </w:r>
      <w:proofErr w:type="spellEnd"/>
      <w:r w:rsidRPr="00A8163B">
        <w:rPr>
          <w:rFonts w:ascii="Times New Roman" w:hAnsi="Times New Roman"/>
          <w:lang w:val="en-US"/>
        </w:rPr>
        <w:t xml:space="preserve"> </w:t>
      </w:r>
      <w:r w:rsidRPr="00F05FCC">
        <w:rPr>
          <w:rFonts w:ascii="Times New Roman" w:hAnsi="Times New Roman"/>
        </w:rPr>
        <w:t>психология</w:t>
      </w:r>
      <w:r w:rsidRPr="00A8163B">
        <w:rPr>
          <w:rFonts w:ascii="Times New Roman" w:hAnsi="Times New Roman"/>
          <w:lang w:val="en-US"/>
        </w:rPr>
        <w:t xml:space="preserve"> </w:t>
      </w:r>
      <w:proofErr w:type="spellStart"/>
      <w:r w:rsidRPr="00F05FCC">
        <w:rPr>
          <w:rFonts w:ascii="Times New Roman" w:hAnsi="Times New Roman"/>
        </w:rPr>
        <w:t>магистрі</w:t>
      </w:r>
      <w:proofErr w:type="spellEnd"/>
      <w:r w:rsidRPr="00A8163B">
        <w:rPr>
          <w:rFonts w:ascii="Times New Roman" w:hAnsi="Times New Roman"/>
          <w:lang w:val="en-US"/>
        </w:rPr>
        <w:t xml:space="preserve">, </w:t>
      </w:r>
      <w:proofErr w:type="spellStart"/>
      <w:r w:rsidRPr="00F05FCC">
        <w:rPr>
          <w:rFonts w:ascii="Times New Roman" w:hAnsi="Times New Roman"/>
        </w:rPr>
        <w:t>Инновациялық</w:t>
      </w:r>
      <w:proofErr w:type="spellEnd"/>
      <w:r w:rsidRPr="00A8163B">
        <w:rPr>
          <w:rFonts w:ascii="Times New Roman" w:hAnsi="Times New Roman"/>
          <w:lang w:val="en-US"/>
        </w:rPr>
        <w:t xml:space="preserve"> </w:t>
      </w:r>
      <w:proofErr w:type="spellStart"/>
      <w:r w:rsidRPr="00F05FCC">
        <w:rPr>
          <w:rFonts w:ascii="Times New Roman" w:hAnsi="Times New Roman"/>
        </w:rPr>
        <w:t>Еуразия</w:t>
      </w:r>
      <w:proofErr w:type="spellEnd"/>
      <w:r w:rsidRPr="00A8163B">
        <w:rPr>
          <w:rFonts w:ascii="Times New Roman" w:hAnsi="Times New Roman"/>
          <w:lang w:val="en-US"/>
        </w:rPr>
        <w:t xml:space="preserve"> </w:t>
      </w:r>
      <w:proofErr w:type="spellStart"/>
      <w:r w:rsidRPr="00F05FCC">
        <w:rPr>
          <w:rFonts w:ascii="Times New Roman" w:hAnsi="Times New Roman"/>
        </w:rPr>
        <w:t>университетінің</w:t>
      </w:r>
      <w:proofErr w:type="spellEnd"/>
      <w:r w:rsidRPr="00A8163B">
        <w:rPr>
          <w:rFonts w:ascii="Times New Roman" w:hAnsi="Times New Roman"/>
          <w:lang w:val="en-US"/>
        </w:rPr>
        <w:t xml:space="preserve"> </w:t>
      </w:r>
      <w:proofErr w:type="spellStart"/>
      <w:r w:rsidRPr="00F05FCC">
        <w:rPr>
          <w:rFonts w:ascii="Times New Roman" w:hAnsi="Times New Roman"/>
        </w:rPr>
        <w:t>ағ</w:t>
      </w:r>
      <w:proofErr w:type="gramStart"/>
      <w:r w:rsidRPr="00F05FCC">
        <w:rPr>
          <w:rFonts w:ascii="Times New Roman" w:hAnsi="Times New Roman"/>
        </w:rPr>
        <w:t>а</w:t>
      </w:r>
      <w:proofErr w:type="spellEnd"/>
      <w:proofErr w:type="gramEnd"/>
      <w:r w:rsidRPr="00A8163B">
        <w:rPr>
          <w:rFonts w:ascii="Times New Roman" w:hAnsi="Times New Roman"/>
          <w:lang w:val="en-US"/>
        </w:rPr>
        <w:t xml:space="preserve"> </w:t>
      </w:r>
      <w:proofErr w:type="spellStart"/>
      <w:r w:rsidRPr="00F05FCC">
        <w:rPr>
          <w:rFonts w:ascii="Times New Roman" w:hAnsi="Times New Roman"/>
        </w:rPr>
        <w:t>оқытушысы</w:t>
      </w:r>
      <w:proofErr w:type="spellEnd"/>
      <w:r w:rsidRPr="00A8163B">
        <w:rPr>
          <w:rFonts w:ascii="Times New Roman" w:hAnsi="Times New Roman"/>
          <w:lang w:val="en-US"/>
        </w:rPr>
        <w:t xml:space="preserve">, </w:t>
      </w:r>
      <w:r w:rsidRPr="00F05FCC">
        <w:rPr>
          <w:rFonts w:ascii="Times New Roman" w:hAnsi="Times New Roman"/>
        </w:rPr>
        <w:t>Павлодар</w:t>
      </w:r>
      <w:r w:rsidRPr="00A8163B">
        <w:rPr>
          <w:rFonts w:ascii="Times New Roman" w:hAnsi="Times New Roman"/>
          <w:lang w:val="en-US"/>
        </w:rPr>
        <w:t xml:space="preserve"> </w:t>
      </w:r>
      <w:proofErr w:type="spellStart"/>
      <w:r w:rsidRPr="00F05FCC">
        <w:rPr>
          <w:rFonts w:ascii="Times New Roman" w:hAnsi="Times New Roman"/>
        </w:rPr>
        <w:t>қ</w:t>
      </w:r>
      <w:proofErr w:type="spellEnd"/>
      <w:r w:rsidRPr="00A8163B">
        <w:rPr>
          <w:rFonts w:ascii="Times New Roman" w:hAnsi="Times New Roman"/>
          <w:lang w:val="en-US"/>
        </w:rPr>
        <w:t xml:space="preserve">., </w:t>
      </w:r>
      <w:proofErr w:type="spellStart"/>
      <w:r w:rsidRPr="00F05FCC">
        <w:rPr>
          <w:rFonts w:ascii="Times New Roman" w:hAnsi="Times New Roman"/>
        </w:rPr>
        <w:t>Қазақстан</w:t>
      </w:r>
      <w:proofErr w:type="spellEnd"/>
      <w:r w:rsidRPr="00A8163B">
        <w:rPr>
          <w:rFonts w:ascii="Times New Roman" w:hAnsi="Times New Roman"/>
          <w:lang w:val="en-US"/>
        </w:rPr>
        <w:t xml:space="preserve"> </w:t>
      </w:r>
      <w:proofErr w:type="spellStart"/>
      <w:r w:rsidRPr="00F05FCC">
        <w:rPr>
          <w:rFonts w:ascii="Times New Roman" w:hAnsi="Times New Roman"/>
        </w:rPr>
        <w:t>Республикасы</w:t>
      </w:r>
      <w:proofErr w:type="spellEnd"/>
      <w:r w:rsidRPr="00A8163B">
        <w:rPr>
          <w:rFonts w:ascii="Times New Roman" w:hAnsi="Times New Roman"/>
          <w:lang w:val="en-US"/>
        </w:rPr>
        <w:t>.</w:t>
      </w:r>
      <w:r w:rsidRPr="00A8163B">
        <w:rPr>
          <w:rFonts w:ascii="Times New Roman" w:hAnsi="Times New Roman"/>
          <w:b/>
          <w:lang w:val="en-US"/>
        </w:rPr>
        <w:t xml:space="preserve"> </w:t>
      </w:r>
      <w:proofErr w:type="spellStart"/>
      <w:r w:rsidR="00097C5D" w:rsidRPr="00097C5D">
        <w:rPr>
          <w:rFonts w:ascii="Times New Roman" w:hAnsi="Times New Roman"/>
          <w:b/>
        </w:rPr>
        <w:t>Илюсизова</w:t>
      </w:r>
      <w:proofErr w:type="spellEnd"/>
      <w:r w:rsidR="00097C5D" w:rsidRPr="00097C5D">
        <w:rPr>
          <w:rFonts w:ascii="Times New Roman" w:hAnsi="Times New Roman"/>
          <w:b/>
        </w:rPr>
        <w:t xml:space="preserve"> А.А.</w:t>
      </w:r>
      <w:r w:rsidR="00097C5D">
        <w:rPr>
          <w:rFonts w:ascii="Times New Roman" w:hAnsi="Times New Roman"/>
        </w:rPr>
        <w:t xml:space="preserve"> – магистр педагогики и психологии, старший преподаватель </w:t>
      </w:r>
      <w:r w:rsidR="00097C5D" w:rsidRPr="002E2D94">
        <w:rPr>
          <w:rFonts w:ascii="Times New Roman" w:hAnsi="Times New Roman"/>
        </w:rPr>
        <w:t xml:space="preserve">Инновационного Евразийского Университета, </w:t>
      </w:r>
      <w:proofErr w:type="gramStart"/>
      <w:r w:rsidR="00097C5D" w:rsidRPr="002E2D94">
        <w:rPr>
          <w:rFonts w:ascii="Times New Roman" w:hAnsi="Times New Roman"/>
        </w:rPr>
        <w:t>г</w:t>
      </w:r>
      <w:proofErr w:type="gramEnd"/>
      <w:r w:rsidR="00097C5D" w:rsidRPr="002E2D94">
        <w:rPr>
          <w:rFonts w:ascii="Times New Roman" w:hAnsi="Times New Roman"/>
        </w:rPr>
        <w:t>. Павлодар, Республика Казахстан.</w:t>
      </w:r>
      <w:r w:rsidRPr="00F05FCC">
        <w:t xml:space="preserve"> </w:t>
      </w:r>
      <w:proofErr w:type="spellStart"/>
      <w:r w:rsidRPr="00F05FCC">
        <w:rPr>
          <w:rFonts w:ascii="Times New Roman" w:hAnsi="Times New Roman"/>
          <w:b/>
          <w:lang w:val="en-US"/>
        </w:rPr>
        <w:t>Ilyusizova</w:t>
      </w:r>
      <w:proofErr w:type="spellEnd"/>
      <w:r w:rsidRPr="00F05FCC">
        <w:rPr>
          <w:rFonts w:ascii="Times New Roman" w:hAnsi="Times New Roman"/>
          <w:b/>
          <w:lang w:val="en-US"/>
        </w:rPr>
        <w:t xml:space="preserve"> A.A.</w:t>
      </w:r>
      <w:r w:rsidRPr="00F05FCC">
        <w:rPr>
          <w:rFonts w:ascii="Times New Roman" w:hAnsi="Times New Roman"/>
          <w:lang w:val="en-US"/>
        </w:rPr>
        <w:t xml:space="preserve"> – Master of Pedagogy and Psychology, Senior Lecturer at the Innovative Eurasian University, Pavlodar, Republic of Kazakhstan.</w:t>
      </w:r>
    </w:p>
    <w:p w:rsidR="001B67B3" w:rsidRPr="008530A4" w:rsidRDefault="002E2D94" w:rsidP="00651FD4">
      <w:pPr>
        <w:spacing w:after="0" w:line="240" w:lineRule="auto"/>
        <w:ind w:firstLine="709"/>
        <w:rPr>
          <w:rFonts w:ascii="Times New Roman" w:hAnsi="Times New Roman"/>
        </w:rPr>
      </w:pPr>
      <w:proofErr w:type="spellStart"/>
      <w:r w:rsidRPr="002E2D94">
        <w:rPr>
          <w:rFonts w:ascii="Times New Roman" w:hAnsi="Times New Roman"/>
          <w:b/>
        </w:rPr>
        <w:t>Забегалин</w:t>
      </w:r>
      <w:proofErr w:type="spellEnd"/>
      <w:r w:rsidRPr="00F05FCC">
        <w:rPr>
          <w:rFonts w:ascii="Times New Roman" w:hAnsi="Times New Roman"/>
          <w:b/>
          <w:lang w:val="en-US"/>
        </w:rPr>
        <w:t xml:space="preserve"> </w:t>
      </w:r>
      <w:r w:rsidRPr="002E2D94">
        <w:rPr>
          <w:rFonts w:ascii="Times New Roman" w:hAnsi="Times New Roman"/>
          <w:b/>
        </w:rPr>
        <w:t>А</w:t>
      </w:r>
      <w:r w:rsidRPr="00F05FCC">
        <w:rPr>
          <w:rFonts w:ascii="Times New Roman" w:hAnsi="Times New Roman"/>
          <w:b/>
          <w:lang w:val="en-US"/>
        </w:rPr>
        <w:t>.</w:t>
      </w:r>
      <w:r w:rsidRPr="002E2D94">
        <w:rPr>
          <w:rFonts w:ascii="Times New Roman" w:hAnsi="Times New Roman"/>
          <w:b/>
        </w:rPr>
        <w:t>О</w:t>
      </w:r>
      <w:r w:rsidRPr="00F05FCC">
        <w:rPr>
          <w:rFonts w:ascii="Times New Roman" w:hAnsi="Times New Roman"/>
          <w:b/>
          <w:lang w:val="en-US"/>
        </w:rPr>
        <w:t xml:space="preserve">. – </w:t>
      </w:r>
      <w:r w:rsidRPr="002E2D94">
        <w:rPr>
          <w:rFonts w:ascii="Times New Roman" w:hAnsi="Times New Roman"/>
        </w:rPr>
        <w:t>педагогика</w:t>
      </w:r>
      <w:r w:rsidRPr="00F05FCC">
        <w:rPr>
          <w:rFonts w:ascii="Times New Roman" w:hAnsi="Times New Roman"/>
          <w:lang w:val="en-US"/>
        </w:rPr>
        <w:t xml:space="preserve"> </w:t>
      </w:r>
      <w:proofErr w:type="spellStart"/>
      <w:r w:rsidRPr="002E2D94">
        <w:rPr>
          <w:rFonts w:ascii="Times New Roman" w:hAnsi="Times New Roman"/>
        </w:rPr>
        <w:t>ғылымдарының</w:t>
      </w:r>
      <w:proofErr w:type="spellEnd"/>
      <w:r w:rsidRPr="00F05FCC">
        <w:rPr>
          <w:rFonts w:ascii="Times New Roman" w:hAnsi="Times New Roman"/>
          <w:lang w:val="en-US"/>
        </w:rPr>
        <w:t xml:space="preserve"> </w:t>
      </w:r>
      <w:proofErr w:type="spellStart"/>
      <w:r w:rsidRPr="002E2D94">
        <w:rPr>
          <w:rFonts w:ascii="Times New Roman" w:hAnsi="Times New Roman"/>
        </w:rPr>
        <w:t>магистрі</w:t>
      </w:r>
      <w:proofErr w:type="spellEnd"/>
      <w:r w:rsidRPr="00F05FCC">
        <w:rPr>
          <w:rFonts w:ascii="Times New Roman" w:hAnsi="Times New Roman"/>
          <w:lang w:val="en-US"/>
        </w:rPr>
        <w:t xml:space="preserve">, </w:t>
      </w:r>
      <w:proofErr w:type="spellStart"/>
      <w:r w:rsidRPr="002E2D94">
        <w:rPr>
          <w:rFonts w:ascii="Times New Roman" w:hAnsi="Times New Roman"/>
        </w:rPr>
        <w:t>Инновациялық</w:t>
      </w:r>
      <w:proofErr w:type="spellEnd"/>
      <w:r w:rsidRPr="00F05FCC">
        <w:rPr>
          <w:rFonts w:ascii="Times New Roman" w:hAnsi="Times New Roman"/>
          <w:lang w:val="en-US"/>
        </w:rPr>
        <w:t xml:space="preserve"> </w:t>
      </w:r>
      <w:proofErr w:type="spellStart"/>
      <w:r w:rsidRPr="002E2D94">
        <w:rPr>
          <w:rFonts w:ascii="Times New Roman" w:hAnsi="Times New Roman"/>
        </w:rPr>
        <w:t>Еуразия</w:t>
      </w:r>
      <w:proofErr w:type="spellEnd"/>
      <w:r w:rsidRPr="00F05FCC">
        <w:rPr>
          <w:rFonts w:ascii="Times New Roman" w:hAnsi="Times New Roman"/>
          <w:lang w:val="en-US"/>
        </w:rPr>
        <w:t xml:space="preserve"> </w:t>
      </w:r>
      <w:proofErr w:type="spellStart"/>
      <w:r w:rsidRPr="002E2D94">
        <w:rPr>
          <w:rFonts w:ascii="Times New Roman" w:hAnsi="Times New Roman"/>
        </w:rPr>
        <w:t>университетінің</w:t>
      </w:r>
      <w:proofErr w:type="spellEnd"/>
      <w:r w:rsidRPr="00F05FCC">
        <w:rPr>
          <w:rFonts w:ascii="Times New Roman" w:hAnsi="Times New Roman"/>
          <w:lang w:val="en-US"/>
        </w:rPr>
        <w:t xml:space="preserve"> </w:t>
      </w:r>
      <w:proofErr w:type="spellStart"/>
      <w:r w:rsidRPr="002E2D94">
        <w:rPr>
          <w:rFonts w:ascii="Times New Roman" w:hAnsi="Times New Roman"/>
        </w:rPr>
        <w:t>оқытушысы</w:t>
      </w:r>
      <w:proofErr w:type="spellEnd"/>
      <w:r w:rsidRPr="00F05FCC">
        <w:rPr>
          <w:rFonts w:ascii="Times New Roman" w:hAnsi="Times New Roman"/>
          <w:lang w:val="en-US"/>
        </w:rPr>
        <w:t xml:space="preserve">, </w:t>
      </w:r>
      <w:r w:rsidRPr="002E2D94">
        <w:rPr>
          <w:rFonts w:ascii="Times New Roman" w:hAnsi="Times New Roman"/>
        </w:rPr>
        <w:t>Павлодар</w:t>
      </w:r>
      <w:r w:rsidRPr="00F05FCC">
        <w:rPr>
          <w:rFonts w:ascii="Times New Roman" w:hAnsi="Times New Roman"/>
          <w:lang w:val="en-US"/>
        </w:rPr>
        <w:t xml:space="preserve"> </w:t>
      </w:r>
      <w:proofErr w:type="spellStart"/>
      <w:r w:rsidRPr="002E2D94">
        <w:rPr>
          <w:rFonts w:ascii="Times New Roman" w:hAnsi="Times New Roman"/>
        </w:rPr>
        <w:t>қ</w:t>
      </w:r>
      <w:proofErr w:type="spellEnd"/>
      <w:r w:rsidRPr="00F05FCC">
        <w:rPr>
          <w:rFonts w:ascii="Times New Roman" w:hAnsi="Times New Roman"/>
          <w:lang w:val="en-US"/>
        </w:rPr>
        <w:t xml:space="preserve">., </w:t>
      </w:r>
      <w:proofErr w:type="spellStart"/>
      <w:r w:rsidRPr="002E2D94">
        <w:rPr>
          <w:rFonts w:ascii="Times New Roman" w:hAnsi="Times New Roman"/>
        </w:rPr>
        <w:t>Қазақстан</w:t>
      </w:r>
      <w:proofErr w:type="spellEnd"/>
      <w:r w:rsidRPr="00F05FCC">
        <w:rPr>
          <w:rFonts w:ascii="Times New Roman" w:hAnsi="Times New Roman"/>
          <w:lang w:val="en-US"/>
        </w:rPr>
        <w:t xml:space="preserve"> </w:t>
      </w:r>
      <w:proofErr w:type="spellStart"/>
      <w:r w:rsidRPr="002E2D94">
        <w:rPr>
          <w:rFonts w:ascii="Times New Roman" w:hAnsi="Times New Roman"/>
        </w:rPr>
        <w:t>Республикасы</w:t>
      </w:r>
      <w:proofErr w:type="spellEnd"/>
      <w:r w:rsidRPr="00F05FCC">
        <w:rPr>
          <w:rFonts w:ascii="Times New Roman" w:hAnsi="Times New Roman"/>
          <w:lang w:val="en-US"/>
        </w:rPr>
        <w:t>.</w:t>
      </w:r>
      <w:r w:rsidRPr="00F05FCC">
        <w:rPr>
          <w:rFonts w:ascii="Times New Roman" w:hAnsi="Times New Roman"/>
          <w:b/>
          <w:lang w:val="en-US"/>
        </w:rPr>
        <w:t xml:space="preserve"> </w:t>
      </w:r>
      <w:proofErr w:type="spellStart"/>
      <w:r>
        <w:rPr>
          <w:rFonts w:ascii="Times New Roman" w:hAnsi="Times New Roman"/>
          <w:b/>
        </w:rPr>
        <w:t>Забегалин</w:t>
      </w:r>
      <w:proofErr w:type="spellEnd"/>
      <w:r>
        <w:rPr>
          <w:rFonts w:ascii="Times New Roman" w:hAnsi="Times New Roman"/>
          <w:b/>
        </w:rPr>
        <w:t xml:space="preserve"> А.О. – </w:t>
      </w:r>
      <w:r w:rsidRPr="002E2D94">
        <w:rPr>
          <w:rFonts w:ascii="Times New Roman" w:hAnsi="Times New Roman"/>
        </w:rPr>
        <w:t xml:space="preserve">магистр педагогических наук, </w:t>
      </w:r>
      <w:r w:rsidR="001D724B">
        <w:rPr>
          <w:rFonts w:ascii="Times New Roman" w:hAnsi="Times New Roman"/>
        </w:rPr>
        <w:t xml:space="preserve">старший </w:t>
      </w:r>
      <w:r w:rsidRPr="002E2D94">
        <w:rPr>
          <w:rFonts w:ascii="Times New Roman" w:hAnsi="Times New Roman"/>
        </w:rPr>
        <w:t xml:space="preserve">преподаватель Инновационного Евразийского Университета, </w:t>
      </w:r>
      <w:proofErr w:type="gramStart"/>
      <w:r w:rsidRPr="002E2D94">
        <w:rPr>
          <w:rFonts w:ascii="Times New Roman" w:hAnsi="Times New Roman"/>
        </w:rPr>
        <w:t>г</w:t>
      </w:r>
      <w:proofErr w:type="gramEnd"/>
      <w:r w:rsidRPr="002E2D94">
        <w:rPr>
          <w:rFonts w:ascii="Times New Roman" w:hAnsi="Times New Roman"/>
        </w:rPr>
        <w:t xml:space="preserve">. Павлодар, Республика Казахстан. </w:t>
      </w:r>
      <w:proofErr w:type="spellStart"/>
      <w:r w:rsidRPr="002E2D94">
        <w:rPr>
          <w:rFonts w:ascii="Times New Roman" w:hAnsi="Times New Roman"/>
          <w:b/>
          <w:lang w:val="en-US"/>
        </w:rPr>
        <w:t>Zabegalin</w:t>
      </w:r>
      <w:proofErr w:type="spellEnd"/>
      <w:r w:rsidRPr="002E2D94">
        <w:rPr>
          <w:rFonts w:ascii="Times New Roman" w:hAnsi="Times New Roman"/>
          <w:b/>
          <w:lang w:val="en-US"/>
        </w:rPr>
        <w:t xml:space="preserve"> A</w:t>
      </w:r>
      <w:r>
        <w:rPr>
          <w:rFonts w:ascii="Times New Roman" w:hAnsi="Times New Roman"/>
          <w:lang w:val="en-US"/>
        </w:rPr>
        <w:t>.</w:t>
      </w:r>
      <w:r w:rsidRPr="002E2D94">
        <w:rPr>
          <w:rFonts w:ascii="Times New Roman" w:hAnsi="Times New Roman"/>
          <w:lang w:val="en-US"/>
        </w:rPr>
        <w:t xml:space="preserve"> – Master of Pedagogical Sciences, teacher at the Innovative Eurasian University, Pavlodar, Republic of Kazakhstan</w:t>
      </w:r>
      <w:proofErr w:type="gramStart"/>
      <w:r w:rsidRPr="002E2D94">
        <w:rPr>
          <w:rFonts w:ascii="Times New Roman" w:hAnsi="Times New Roman"/>
          <w:lang w:val="en-US"/>
        </w:rPr>
        <w:t>.</w:t>
      </w:r>
      <w:r>
        <w:rPr>
          <w:rFonts w:ascii="Times New Roman" w:hAnsi="Times New Roman"/>
          <w:lang w:val="en-US"/>
        </w:rPr>
        <w:t>.</w:t>
      </w:r>
      <w:proofErr w:type="gramEnd"/>
      <w:r>
        <w:rPr>
          <w:rFonts w:ascii="Times New Roman" w:hAnsi="Times New Roman"/>
          <w:lang w:val="en-US"/>
        </w:rPr>
        <w:t xml:space="preserve"> E</w:t>
      </w:r>
      <w:r w:rsidRPr="008530A4">
        <w:rPr>
          <w:rFonts w:ascii="Times New Roman" w:hAnsi="Times New Roman"/>
        </w:rPr>
        <w:t>-</w:t>
      </w:r>
      <w:r>
        <w:rPr>
          <w:rFonts w:ascii="Times New Roman" w:hAnsi="Times New Roman"/>
          <w:lang w:val="en-US"/>
        </w:rPr>
        <w:t>mail</w:t>
      </w:r>
      <w:r w:rsidRPr="008530A4">
        <w:rPr>
          <w:rFonts w:ascii="Times New Roman" w:hAnsi="Times New Roman"/>
        </w:rPr>
        <w:t xml:space="preserve">: </w:t>
      </w:r>
      <w:proofErr w:type="spellStart"/>
      <w:r>
        <w:rPr>
          <w:rFonts w:ascii="Times New Roman" w:hAnsi="Times New Roman"/>
          <w:lang w:val="en-US"/>
        </w:rPr>
        <w:t>sashazabeg</w:t>
      </w:r>
      <w:proofErr w:type="spellEnd"/>
      <w:r w:rsidRPr="008530A4">
        <w:rPr>
          <w:rFonts w:ascii="Times New Roman" w:hAnsi="Times New Roman"/>
        </w:rPr>
        <w:t>@</w:t>
      </w:r>
      <w:r>
        <w:rPr>
          <w:rFonts w:ascii="Times New Roman" w:hAnsi="Times New Roman"/>
          <w:lang w:val="en-US"/>
        </w:rPr>
        <w:t>mail</w:t>
      </w:r>
      <w:r w:rsidRPr="008530A4">
        <w:rPr>
          <w:rFonts w:ascii="Times New Roman" w:hAnsi="Times New Roman"/>
        </w:rPr>
        <w:t>.</w:t>
      </w:r>
      <w:proofErr w:type="spellStart"/>
      <w:r>
        <w:rPr>
          <w:rFonts w:ascii="Times New Roman" w:hAnsi="Times New Roman"/>
          <w:lang w:val="en-US"/>
        </w:rPr>
        <w:t>ru</w:t>
      </w:r>
      <w:proofErr w:type="spellEnd"/>
    </w:p>
    <w:p w:rsidR="00C41D55" w:rsidRDefault="002E2D94" w:rsidP="00651FD4">
      <w:pPr>
        <w:spacing w:after="0" w:line="240" w:lineRule="auto"/>
        <w:ind w:firstLine="709"/>
        <w:rPr>
          <w:rFonts w:ascii="Times New Roman" w:hAnsi="Times New Roman"/>
          <w:color w:val="7030A0"/>
          <w:sz w:val="20"/>
          <w:szCs w:val="20"/>
        </w:rPr>
      </w:pPr>
      <w:r w:rsidRPr="00020E1C">
        <w:rPr>
          <w:rFonts w:ascii="Times New Roman" w:hAnsi="Times New Roman"/>
          <w:color w:val="7030A0"/>
          <w:sz w:val="20"/>
          <w:szCs w:val="20"/>
        </w:rPr>
        <w:t xml:space="preserve"> </w:t>
      </w:r>
    </w:p>
    <w:p w:rsidR="00BA09F3" w:rsidRPr="00296BCF" w:rsidRDefault="00BA09F3" w:rsidP="00651FD4">
      <w:pPr>
        <w:spacing w:after="0" w:line="240" w:lineRule="auto"/>
        <w:ind w:firstLine="709"/>
        <w:rPr>
          <w:rFonts w:ascii="Times New Roman" w:hAnsi="Times New Roman"/>
          <w:color w:val="7030A0"/>
          <w:sz w:val="20"/>
          <w:szCs w:val="20"/>
        </w:rPr>
      </w:pPr>
    </w:p>
    <w:sectPr w:rsidR="00BA09F3" w:rsidRPr="00296BCF" w:rsidSect="00D31AC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6D" w:rsidRDefault="00E24D6D" w:rsidP="00C41D55">
      <w:pPr>
        <w:spacing w:after="0" w:line="240" w:lineRule="auto"/>
      </w:pPr>
      <w:r>
        <w:separator/>
      </w:r>
    </w:p>
  </w:endnote>
  <w:endnote w:type="continuationSeparator" w:id="0">
    <w:p w:rsidR="00E24D6D" w:rsidRDefault="00E24D6D" w:rsidP="00C4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6D" w:rsidRDefault="00E24D6D" w:rsidP="00C41D55">
      <w:pPr>
        <w:spacing w:after="0" w:line="240" w:lineRule="auto"/>
      </w:pPr>
      <w:r>
        <w:separator/>
      </w:r>
    </w:p>
  </w:footnote>
  <w:footnote w:type="continuationSeparator" w:id="0">
    <w:p w:rsidR="00E24D6D" w:rsidRDefault="00E24D6D" w:rsidP="00C41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239"/>
    <w:multiLevelType w:val="hybridMultilevel"/>
    <w:tmpl w:val="0B30A8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63F66"/>
    <w:multiLevelType w:val="hybridMultilevel"/>
    <w:tmpl w:val="B09036CC"/>
    <w:lvl w:ilvl="0" w:tplc="9F5E65FC">
      <w:start w:val="4"/>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5711"/>
    <w:multiLevelType w:val="hybridMultilevel"/>
    <w:tmpl w:val="5C1ADFD6"/>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12E10F1"/>
    <w:multiLevelType w:val="hybridMultilevel"/>
    <w:tmpl w:val="FA263D00"/>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5DF7"/>
    <w:rsid w:val="0000144F"/>
    <w:rsid w:val="00020E1C"/>
    <w:rsid w:val="0003057D"/>
    <w:rsid w:val="00030E3D"/>
    <w:rsid w:val="00032834"/>
    <w:rsid w:val="00032B3A"/>
    <w:rsid w:val="0003560C"/>
    <w:rsid w:val="00036CE0"/>
    <w:rsid w:val="00052CA2"/>
    <w:rsid w:val="0005375B"/>
    <w:rsid w:val="00060793"/>
    <w:rsid w:val="00062F10"/>
    <w:rsid w:val="00065294"/>
    <w:rsid w:val="00066764"/>
    <w:rsid w:val="000679DD"/>
    <w:rsid w:val="000811DA"/>
    <w:rsid w:val="000825D9"/>
    <w:rsid w:val="000870AB"/>
    <w:rsid w:val="00094BF1"/>
    <w:rsid w:val="0009785D"/>
    <w:rsid w:val="00097C5D"/>
    <w:rsid w:val="000A538A"/>
    <w:rsid w:val="000B013C"/>
    <w:rsid w:val="000C5443"/>
    <w:rsid w:val="000D08CB"/>
    <w:rsid w:val="000D1FE3"/>
    <w:rsid w:val="000E1353"/>
    <w:rsid w:val="000E318C"/>
    <w:rsid w:val="000E74AC"/>
    <w:rsid w:val="000F4CB8"/>
    <w:rsid w:val="00101A2B"/>
    <w:rsid w:val="00105DF7"/>
    <w:rsid w:val="001136F0"/>
    <w:rsid w:val="00117C26"/>
    <w:rsid w:val="001351F4"/>
    <w:rsid w:val="00136530"/>
    <w:rsid w:val="00136B02"/>
    <w:rsid w:val="00142903"/>
    <w:rsid w:val="00145780"/>
    <w:rsid w:val="00147FD8"/>
    <w:rsid w:val="00151D12"/>
    <w:rsid w:val="00192606"/>
    <w:rsid w:val="001A44C0"/>
    <w:rsid w:val="001A44E6"/>
    <w:rsid w:val="001A5CEE"/>
    <w:rsid w:val="001B2A00"/>
    <w:rsid w:val="001B67B3"/>
    <w:rsid w:val="001C3134"/>
    <w:rsid w:val="001D724B"/>
    <w:rsid w:val="001E12B0"/>
    <w:rsid w:val="001E3301"/>
    <w:rsid w:val="001E70C3"/>
    <w:rsid w:val="001F7102"/>
    <w:rsid w:val="00203463"/>
    <w:rsid w:val="00220C93"/>
    <w:rsid w:val="00220F1F"/>
    <w:rsid w:val="00223917"/>
    <w:rsid w:val="0022465C"/>
    <w:rsid w:val="0023402A"/>
    <w:rsid w:val="0024335D"/>
    <w:rsid w:val="00246C1D"/>
    <w:rsid w:val="00270AE1"/>
    <w:rsid w:val="0027457F"/>
    <w:rsid w:val="002809EF"/>
    <w:rsid w:val="00280FD3"/>
    <w:rsid w:val="00281CB0"/>
    <w:rsid w:val="00296BCF"/>
    <w:rsid w:val="002B27C8"/>
    <w:rsid w:val="002C3F49"/>
    <w:rsid w:val="002D013E"/>
    <w:rsid w:val="002D30B2"/>
    <w:rsid w:val="002D51E5"/>
    <w:rsid w:val="002D68F3"/>
    <w:rsid w:val="002E2D94"/>
    <w:rsid w:val="00303974"/>
    <w:rsid w:val="00312D64"/>
    <w:rsid w:val="00330C60"/>
    <w:rsid w:val="003475FF"/>
    <w:rsid w:val="00352A3C"/>
    <w:rsid w:val="003658AB"/>
    <w:rsid w:val="00371B36"/>
    <w:rsid w:val="00386F43"/>
    <w:rsid w:val="00390480"/>
    <w:rsid w:val="003A11E3"/>
    <w:rsid w:val="003A47B5"/>
    <w:rsid w:val="003A65AC"/>
    <w:rsid w:val="003B201B"/>
    <w:rsid w:val="003E607C"/>
    <w:rsid w:val="004020D7"/>
    <w:rsid w:val="00403A2D"/>
    <w:rsid w:val="00410E39"/>
    <w:rsid w:val="0041398E"/>
    <w:rsid w:val="00424CE7"/>
    <w:rsid w:val="00427CC9"/>
    <w:rsid w:val="004448EE"/>
    <w:rsid w:val="004472C4"/>
    <w:rsid w:val="004500E8"/>
    <w:rsid w:val="00462EBF"/>
    <w:rsid w:val="00473951"/>
    <w:rsid w:val="004903CB"/>
    <w:rsid w:val="0049231C"/>
    <w:rsid w:val="004928ED"/>
    <w:rsid w:val="004943E4"/>
    <w:rsid w:val="004B3FF0"/>
    <w:rsid w:val="004D5927"/>
    <w:rsid w:val="004D6260"/>
    <w:rsid w:val="004E0C58"/>
    <w:rsid w:val="004E1151"/>
    <w:rsid w:val="004E63E4"/>
    <w:rsid w:val="004F3F1D"/>
    <w:rsid w:val="00504814"/>
    <w:rsid w:val="00515BF9"/>
    <w:rsid w:val="005270D1"/>
    <w:rsid w:val="00535FA9"/>
    <w:rsid w:val="0054282B"/>
    <w:rsid w:val="0054592B"/>
    <w:rsid w:val="00547CB0"/>
    <w:rsid w:val="005516FB"/>
    <w:rsid w:val="00552D00"/>
    <w:rsid w:val="00561CB9"/>
    <w:rsid w:val="005643B8"/>
    <w:rsid w:val="00570A13"/>
    <w:rsid w:val="00571FF3"/>
    <w:rsid w:val="005745F6"/>
    <w:rsid w:val="00576A88"/>
    <w:rsid w:val="00591941"/>
    <w:rsid w:val="0059672D"/>
    <w:rsid w:val="005A215E"/>
    <w:rsid w:val="005A54BA"/>
    <w:rsid w:val="005B39F9"/>
    <w:rsid w:val="005E406C"/>
    <w:rsid w:val="005F4D47"/>
    <w:rsid w:val="005F76FD"/>
    <w:rsid w:val="005F78BA"/>
    <w:rsid w:val="00600D4C"/>
    <w:rsid w:val="006205F6"/>
    <w:rsid w:val="00621460"/>
    <w:rsid w:val="00623F3E"/>
    <w:rsid w:val="006250A6"/>
    <w:rsid w:val="00633556"/>
    <w:rsid w:val="00651FD4"/>
    <w:rsid w:val="006613CF"/>
    <w:rsid w:val="00677B4D"/>
    <w:rsid w:val="0068046B"/>
    <w:rsid w:val="0068182E"/>
    <w:rsid w:val="00692166"/>
    <w:rsid w:val="006A2B9B"/>
    <w:rsid w:val="006A4FB8"/>
    <w:rsid w:val="006D041E"/>
    <w:rsid w:val="006E52DA"/>
    <w:rsid w:val="00723237"/>
    <w:rsid w:val="00727DC8"/>
    <w:rsid w:val="007444E5"/>
    <w:rsid w:val="00754E50"/>
    <w:rsid w:val="0076312D"/>
    <w:rsid w:val="00772AF4"/>
    <w:rsid w:val="007758F9"/>
    <w:rsid w:val="00782775"/>
    <w:rsid w:val="007B52C2"/>
    <w:rsid w:val="007C2F43"/>
    <w:rsid w:val="007C3B32"/>
    <w:rsid w:val="007C3E7E"/>
    <w:rsid w:val="007D5E9F"/>
    <w:rsid w:val="007E15CE"/>
    <w:rsid w:val="007E2F58"/>
    <w:rsid w:val="008011E9"/>
    <w:rsid w:val="00820394"/>
    <w:rsid w:val="008205BC"/>
    <w:rsid w:val="0082594C"/>
    <w:rsid w:val="00845C32"/>
    <w:rsid w:val="008530A4"/>
    <w:rsid w:val="00856CFA"/>
    <w:rsid w:val="00863F59"/>
    <w:rsid w:val="00876EA0"/>
    <w:rsid w:val="008A2526"/>
    <w:rsid w:val="008B023B"/>
    <w:rsid w:val="008B1797"/>
    <w:rsid w:val="008B4ABD"/>
    <w:rsid w:val="008B535F"/>
    <w:rsid w:val="008D4D33"/>
    <w:rsid w:val="008D4FA7"/>
    <w:rsid w:val="008E2AB4"/>
    <w:rsid w:val="008F1A06"/>
    <w:rsid w:val="008F1B19"/>
    <w:rsid w:val="008F732B"/>
    <w:rsid w:val="00901531"/>
    <w:rsid w:val="00905708"/>
    <w:rsid w:val="009120D2"/>
    <w:rsid w:val="00912E73"/>
    <w:rsid w:val="00924146"/>
    <w:rsid w:val="009320A0"/>
    <w:rsid w:val="00932443"/>
    <w:rsid w:val="009341E9"/>
    <w:rsid w:val="00940255"/>
    <w:rsid w:val="009453DB"/>
    <w:rsid w:val="0096129B"/>
    <w:rsid w:val="00965BAD"/>
    <w:rsid w:val="00986EA6"/>
    <w:rsid w:val="009975EC"/>
    <w:rsid w:val="009A5306"/>
    <w:rsid w:val="009B3D12"/>
    <w:rsid w:val="009C2C01"/>
    <w:rsid w:val="009C757F"/>
    <w:rsid w:val="009D27B4"/>
    <w:rsid w:val="009E07AC"/>
    <w:rsid w:val="009F5057"/>
    <w:rsid w:val="00A2122F"/>
    <w:rsid w:val="00A22712"/>
    <w:rsid w:val="00A3681B"/>
    <w:rsid w:val="00A370B7"/>
    <w:rsid w:val="00A427BB"/>
    <w:rsid w:val="00A477ED"/>
    <w:rsid w:val="00A8163B"/>
    <w:rsid w:val="00A864AA"/>
    <w:rsid w:val="00A95262"/>
    <w:rsid w:val="00A95CBD"/>
    <w:rsid w:val="00A97CD1"/>
    <w:rsid w:val="00AB1855"/>
    <w:rsid w:val="00AF4254"/>
    <w:rsid w:val="00AF4732"/>
    <w:rsid w:val="00AF4B7A"/>
    <w:rsid w:val="00B007F0"/>
    <w:rsid w:val="00B22437"/>
    <w:rsid w:val="00B31C08"/>
    <w:rsid w:val="00B40D27"/>
    <w:rsid w:val="00B411B4"/>
    <w:rsid w:val="00B7786D"/>
    <w:rsid w:val="00B825F1"/>
    <w:rsid w:val="00B90206"/>
    <w:rsid w:val="00B97D8C"/>
    <w:rsid w:val="00BA09F3"/>
    <w:rsid w:val="00BE1771"/>
    <w:rsid w:val="00BF2573"/>
    <w:rsid w:val="00C14A6D"/>
    <w:rsid w:val="00C20C72"/>
    <w:rsid w:val="00C236AD"/>
    <w:rsid w:val="00C41D55"/>
    <w:rsid w:val="00C640B4"/>
    <w:rsid w:val="00C80F76"/>
    <w:rsid w:val="00C82361"/>
    <w:rsid w:val="00C93970"/>
    <w:rsid w:val="00C973C8"/>
    <w:rsid w:val="00CA4873"/>
    <w:rsid w:val="00CB1267"/>
    <w:rsid w:val="00CB62B5"/>
    <w:rsid w:val="00CD3DD4"/>
    <w:rsid w:val="00CE6557"/>
    <w:rsid w:val="00CF1343"/>
    <w:rsid w:val="00D07B93"/>
    <w:rsid w:val="00D25D39"/>
    <w:rsid w:val="00D31AC2"/>
    <w:rsid w:val="00D456F3"/>
    <w:rsid w:val="00D47E39"/>
    <w:rsid w:val="00D53B20"/>
    <w:rsid w:val="00D566A7"/>
    <w:rsid w:val="00D72DAA"/>
    <w:rsid w:val="00D912EE"/>
    <w:rsid w:val="00DD2927"/>
    <w:rsid w:val="00DE0F65"/>
    <w:rsid w:val="00DF6384"/>
    <w:rsid w:val="00DF6EFE"/>
    <w:rsid w:val="00E07784"/>
    <w:rsid w:val="00E1786B"/>
    <w:rsid w:val="00E24D6D"/>
    <w:rsid w:val="00E40FCD"/>
    <w:rsid w:val="00E50AA9"/>
    <w:rsid w:val="00E54C43"/>
    <w:rsid w:val="00E632EF"/>
    <w:rsid w:val="00E645D9"/>
    <w:rsid w:val="00E86AE5"/>
    <w:rsid w:val="00EA663C"/>
    <w:rsid w:val="00ED63CA"/>
    <w:rsid w:val="00EF0BFB"/>
    <w:rsid w:val="00F05FCC"/>
    <w:rsid w:val="00F11E29"/>
    <w:rsid w:val="00F23E8F"/>
    <w:rsid w:val="00F46D3E"/>
    <w:rsid w:val="00F604C3"/>
    <w:rsid w:val="00F62C07"/>
    <w:rsid w:val="00F67BB4"/>
    <w:rsid w:val="00F84A38"/>
    <w:rsid w:val="00F96D78"/>
    <w:rsid w:val="00FB5804"/>
    <w:rsid w:val="00FC5ABA"/>
    <w:rsid w:val="00FC711C"/>
    <w:rsid w:val="00FD0D6F"/>
    <w:rsid w:val="00FD5CA0"/>
    <w:rsid w:val="00FF3226"/>
    <w:rsid w:val="00FF3293"/>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sz w:val="16"/>
      <w:szCs w:val="16"/>
    </w:rPr>
  </w:style>
  <w:style w:type="character" w:customStyle="1" w:styleId="a6">
    <w:name w:val="Текст выноски Знак"/>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hAnsi="Times New Roman"/>
      <w:lang w:bidi="ru-RU"/>
    </w:rPr>
  </w:style>
  <w:style w:type="paragraph" w:styleId="a7">
    <w:name w:val="footnote text"/>
    <w:basedOn w:val="a"/>
    <w:link w:val="a8"/>
    <w:uiPriority w:val="99"/>
    <w:unhideWhenUsed/>
    <w:rsid w:val="00C41D55"/>
    <w:pPr>
      <w:spacing w:after="0" w:line="240" w:lineRule="auto"/>
    </w:pPr>
    <w:rPr>
      <w:sz w:val="20"/>
      <w:szCs w:val="20"/>
    </w:rPr>
  </w:style>
  <w:style w:type="character" w:customStyle="1" w:styleId="a8">
    <w:name w:val="Текст сноски Знак"/>
    <w:link w:val="a7"/>
    <w:uiPriority w:val="99"/>
    <w:rsid w:val="00C41D55"/>
    <w:rPr>
      <w:sz w:val="20"/>
      <w:szCs w:val="20"/>
    </w:rPr>
  </w:style>
  <w:style w:type="character" w:styleId="a9">
    <w:name w:val="footnote reference"/>
    <w:uiPriority w:val="99"/>
    <w:semiHidden/>
    <w:unhideWhenUsed/>
    <w:rsid w:val="00C41D55"/>
    <w:rPr>
      <w:vertAlign w:val="superscript"/>
    </w:rPr>
  </w:style>
  <w:style w:type="table" w:styleId="aa">
    <w:name w:val="Table Grid"/>
    <w:basedOn w:val="a1"/>
    <w:uiPriority w:val="59"/>
    <w:rsid w:val="00570A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462996">
      <w:bodyDiv w:val="1"/>
      <w:marLeft w:val="0"/>
      <w:marRight w:val="0"/>
      <w:marTop w:val="0"/>
      <w:marBottom w:val="0"/>
      <w:divBdr>
        <w:top w:val="none" w:sz="0" w:space="0" w:color="auto"/>
        <w:left w:val="none" w:sz="0" w:space="0" w:color="auto"/>
        <w:bottom w:val="none" w:sz="0" w:space="0" w:color="auto"/>
        <w:right w:val="none" w:sz="0" w:space="0" w:color="auto"/>
      </w:divBdr>
    </w:div>
    <w:div w:id="1033118380">
      <w:bodyDiv w:val="1"/>
      <w:marLeft w:val="0"/>
      <w:marRight w:val="0"/>
      <w:marTop w:val="0"/>
      <w:marBottom w:val="0"/>
      <w:divBdr>
        <w:top w:val="none" w:sz="0" w:space="0" w:color="auto"/>
        <w:left w:val="none" w:sz="0" w:space="0" w:color="auto"/>
        <w:bottom w:val="none" w:sz="0" w:space="0" w:color="auto"/>
        <w:right w:val="none" w:sz="0" w:space="0" w:color="auto"/>
      </w:divBdr>
    </w:div>
    <w:div w:id="1333021686">
      <w:bodyDiv w:val="1"/>
      <w:marLeft w:val="0"/>
      <w:marRight w:val="0"/>
      <w:marTop w:val="0"/>
      <w:marBottom w:val="0"/>
      <w:divBdr>
        <w:top w:val="none" w:sz="0" w:space="0" w:color="auto"/>
        <w:left w:val="none" w:sz="0" w:space="0" w:color="auto"/>
        <w:bottom w:val="none" w:sz="0" w:space="0" w:color="auto"/>
        <w:right w:val="none" w:sz="0" w:space="0" w:color="auto"/>
      </w:divBdr>
    </w:div>
    <w:div w:id="21325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Aleksandra.KHarina</cp:lastModifiedBy>
  <cp:revision>29</cp:revision>
  <dcterms:created xsi:type="dcterms:W3CDTF">2025-05-20T09:45:00Z</dcterms:created>
  <dcterms:modified xsi:type="dcterms:W3CDTF">2025-05-23T09:28:00Z</dcterms:modified>
</cp:coreProperties>
</file>