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25F7" w14:textId="399BABB2" w:rsidR="002E3163" w:rsidRPr="002E3163" w:rsidRDefault="00F4138A" w:rsidP="00F4138A">
      <w:pPr>
        <w:spacing w:after="0" w:line="240" w:lineRule="auto"/>
        <w:jc w:val="both"/>
        <w:rPr>
          <w:rFonts w:ascii="Times New Roman" w:hAnsi="Times New Roman" w:cs="Times New Roman"/>
        </w:rPr>
      </w:pPr>
      <w:r w:rsidRPr="002E3163">
        <w:rPr>
          <w:rFonts w:ascii="Times New Roman" w:hAnsi="Times New Roman" w:cs="Times New Roman"/>
          <w:b/>
          <w:bCs/>
        </w:rPr>
        <w:t>УДК</w:t>
      </w:r>
      <w:r w:rsidRPr="002E3163">
        <w:rPr>
          <w:rFonts w:ascii="Times New Roman" w:hAnsi="Times New Roman" w:cs="Times New Roman"/>
          <w:b/>
        </w:rPr>
        <w:t xml:space="preserve"> </w:t>
      </w:r>
      <w:r w:rsidR="002E3163" w:rsidRPr="002E3163">
        <w:rPr>
          <w:rFonts w:ascii="Times New Roman" w:hAnsi="Times New Roman" w:cs="Times New Roman"/>
        </w:rPr>
        <w:t>331.101.262:378.4</w:t>
      </w:r>
    </w:p>
    <w:p w14:paraId="6C9981FF" w14:textId="581CF57E" w:rsidR="002E3163" w:rsidRPr="002E3163" w:rsidRDefault="00F4138A" w:rsidP="002E3163">
      <w:pPr>
        <w:spacing w:after="0" w:line="240" w:lineRule="auto"/>
        <w:jc w:val="both"/>
        <w:rPr>
          <w:rFonts w:ascii="Times New Roman" w:hAnsi="Times New Roman" w:cs="Times New Roman"/>
        </w:rPr>
      </w:pPr>
      <w:r w:rsidRPr="002E3163">
        <w:rPr>
          <w:rFonts w:ascii="Times New Roman" w:hAnsi="Times New Roman" w:cs="Times New Roman"/>
          <w:b/>
        </w:rPr>
        <w:t xml:space="preserve">МРНТИ </w:t>
      </w:r>
      <w:r w:rsidR="002E3163" w:rsidRPr="002E3163">
        <w:rPr>
          <w:rFonts w:ascii="Times New Roman" w:hAnsi="Times New Roman" w:cs="Times New Roman"/>
        </w:rPr>
        <w:t>06.81.23</w:t>
      </w:r>
    </w:p>
    <w:p w14:paraId="6A02C54D" w14:textId="77777777" w:rsidR="002E3163" w:rsidRDefault="002E3163" w:rsidP="002E3163">
      <w:pPr>
        <w:spacing w:after="0" w:line="240" w:lineRule="auto"/>
        <w:jc w:val="both"/>
      </w:pPr>
    </w:p>
    <w:p w14:paraId="3DECE4A6" w14:textId="6752BFEB" w:rsidR="00F4138A" w:rsidRPr="00F4138A" w:rsidRDefault="00F4138A" w:rsidP="002E3163">
      <w:pPr>
        <w:spacing w:after="0" w:line="240" w:lineRule="auto"/>
        <w:jc w:val="center"/>
        <w:rPr>
          <w:rFonts w:ascii="Times New Roman" w:hAnsi="Times New Roman" w:cs="Times New Roman"/>
          <w:b/>
        </w:rPr>
      </w:pPr>
      <w:proofErr w:type="spellStart"/>
      <w:r>
        <w:rPr>
          <w:rFonts w:ascii="Times New Roman" w:hAnsi="Times New Roman" w:cs="Times New Roman"/>
          <w:b/>
          <w:lang w:val="ru-RU"/>
        </w:rPr>
        <w:t>С.В.Золотарева</w:t>
      </w:r>
      <w:proofErr w:type="spellEnd"/>
      <w:r w:rsidRPr="00345CBE">
        <w:rPr>
          <w:rFonts w:ascii="Times New Roman" w:hAnsi="Times New Roman" w:cs="Times New Roman"/>
          <w:b/>
        </w:rPr>
        <w:t xml:space="preserve">*, </w:t>
      </w:r>
      <w:proofErr w:type="spellStart"/>
      <w:r>
        <w:rPr>
          <w:rFonts w:ascii="Times New Roman" w:hAnsi="Times New Roman" w:cs="Times New Roman"/>
          <w:b/>
          <w:lang w:val="ru-RU"/>
        </w:rPr>
        <w:t>С.Е.Кайдарова</w:t>
      </w:r>
      <w:proofErr w:type="spellEnd"/>
    </w:p>
    <w:p w14:paraId="2DDEB3D6" w14:textId="161D8D57" w:rsidR="00F4138A" w:rsidRPr="00345CBE" w:rsidRDefault="00F4138A" w:rsidP="00F4138A">
      <w:pPr>
        <w:spacing w:after="0" w:line="240" w:lineRule="auto"/>
        <w:jc w:val="center"/>
        <w:rPr>
          <w:rFonts w:ascii="Times New Roman" w:hAnsi="Times New Roman" w:cs="Times New Roman"/>
        </w:rPr>
      </w:pPr>
      <w:r w:rsidRPr="00345CBE">
        <w:rPr>
          <w:rFonts w:ascii="Times New Roman" w:hAnsi="Times New Roman" w:cs="Times New Roman"/>
        </w:rPr>
        <w:t>Инновационный Евразийский университет, Казахстан</w:t>
      </w:r>
    </w:p>
    <w:p w14:paraId="53A5D296" w14:textId="4684A3E8" w:rsidR="00F4138A" w:rsidRPr="00345CBE" w:rsidRDefault="00F4138A" w:rsidP="00F4138A">
      <w:pPr>
        <w:pStyle w:val="MDPI16affiliation"/>
        <w:spacing w:line="240" w:lineRule="auto"/>
        <w:ind w:left="0" w:firstLine="0"/>
        <w:jc w:val="center"/>
        <w:rPr>
          <w:rFonts w:ascii="Times New Roman" w:hAnsi="Times New Roman"/>
          <w:lang w:val="fr-FR"/>
        </w:rPr>
      </w:pPr>
      <w:r w:rsidRPr="00345CBE">
        <w:rPr>
          <w:rFonts w:ascii="Times New Roman" w:hAnsi="Times New Roman"/>
          <w:lang w:val="fr-FR"/>
        </w:rPr>
        <w:t>*(</w:t>
      </w:r>
      <w:r w:rsidRPr="00FC6B57">
        <w:fldChar w:fldCharType="begin"/>
      </w:r>
      <w:r w:rsidRPr="00F4138A">
        <w:rPr>
          <w:rFonts w:ascii="Times New Roman" w:hAnsi="Times New Roman"/>
          <w:sz w:val="24"/>
          <w:szCs w:val="24"/>
          <w:lang w:val="ru-RU"/>
        </w:rPr>
        <w:instrText xml:space="preserve"> </w:instrText>
      </w:r>
      <w:r w:rsidRPr="00FC6B57">
        <w:rPr>
          <w:rFonts w:ascii="Times New Roman" w:hAnsi="Times New Roman"/>
          <w:sz w:val="24"/>
          <w:szCs w:val="24"/>
        </w:rPr>
        <w:instrText>HYPERLINK</w:instrText>
      </w:r>
      <w:r w:rsidRPr="00F4138A">
        <w:rPr>
          <w:rFonts w:ascii="Times New Roman" w:hAnsi="Times New Roman"/>
          <w:sz w:val="24"/>
          <w:szCs w:val="24"/>
          <w:lang w:val="ru-RU"/>
        </w:rPr>
        <w:instrText xml:space="preserve"> "</w:instrText>
      </w:r>
      <w:r w:rsidRPr="00FC6B57">
        <w:rPr>
          <w:rFonts w:ascii="Times New Roman" w:hAnsi="Times New Roman"/>
          <w:sz w:val="24"/>
          <w:szCs w:val="24"/>
        </w:rPr>
        <w:instrText>mailto</w:instrText>
      </w:r>
      <w:r w:rsidRPr="00F4138A">
        <w:rPr>
          <w:rFonts w:ascii="Times New Roman" w:hAnsi="Times New Roman"/>
          <w:sz w:val="24"/>
          <w:szCs w:val="24"/>
          <w:lang w:val="ru-RU"/>
        </w:rPr>
        <w:instrText>:</w:instrText>
      </w:r>
      <w:r w:rsidRPr="00FC6B57">
        <w:rPr>
          <w:rFonts w:ascii="Times New Roman" w:hAnsi="Times New Roman"/>
          <w:sz w:val="24"/>
          <w:szCs w:val="24"/>
        </w:rPr>
        <w:instrText>vitalangel</w:instrText>
      </w:r>
      <w:r w:rsidRPr="00F4138A">
        <w:rPr>
          <w:rFonts w:ascii="Times New Roman" w:hAnsi="Times New Roman"/>
          <w:sz w:val="24"/>
          <w:szCs w:val="24"/>
          <w:lang w:val="ru-RU"/>
        </w:rPr>
        <w:instrText>@</w:instrText>
      </w:r>
      <w:r w:rsidRPr="00FC6B57">
        <w:rPr>
          <w:rFonts w:ascii="Times New Roman" w:hAnsi="Times New Roman"/>
          <w:sz w:val="24"/>
          <w:szCs w:val="24"/>
        </w:rPr>
        <w:instrText>mail</w:instrText>
      </w:r>
      <w:r w:rsidRPr="00F4138A">
        <w:rPr>
          <w:rFonts w:ascii="Times New Roman" w:hAnsi="Times New Roman"/>
          <w:sz w:val="24"/>
          <w:szCs w:val="24"/>
          <w:lang w:val="ru-RU"/>
        </w:rPr>
        <w:instrText>.</w:instrText>
      </w:r>
      <w:r w:rsidRPr="00FC6B57">
        <w:rPr>
          <w:rFonts w:ascii="Times New Roman" w:hAnsi="Times New Roman"/>
          <w:sz w:val="24"/>
          <w:szCs w:val="24"/>
        </w:rPr>
        <w:instrText>ru</w:instrText>
      </w:r>
      <w:r w:rsidRPr="00F4138A">
        <w:rPr>
          <w:rFonts w:ascii="Times New Roman" w:hAnsi="Times New Roman"/>
          <w:sz w:val="24"/>
          <w:szCs w:val="24"/>
          <w:lang w:val="ru-RU"/>
        </w:rPr>
        <w:instrText xml:space="preserve">" </w:instrText>
      </w:r>
      <w:r w:rsidRPr="00FC6B57">
        <w:fldChar w:fldCharType="separate"/>
      </w:r>
      <w:r w:rsidRPr="00FC6B57">
        <w:rPr>
          <w:rStyle w:val="a6"/>
          <w:rFonts w:ascii="Times New Roman" w:hAnsi="Times New Roman"/>
          <w:sz w:val="24"/>
          <w:szCs w:val="24"/>
        </w:rPr>
        <w:t>vitalangel</w:t>
      </w:r>
      <w:r w:rsidRPr="00F4138A">
        <w:rPr>
          <w:rStyle w:val="a6"/>
          <w:rFonts w:ascii="Times New Roman" w:hAnsi="Times New Roman"/>
          <w:sz w:val="24"/>
          <w:szCs w:val="24"/>
          <w:lang w:val="ru-RU"/>
        </w:rPr>
        <w:t>@</w:t>
      </w:r>
      <w:r w:rsidRPr="00FC6B57">
        <w:rPr>
          <w:rStyle w:val="a6"/>
          <w:rFonts w:ascii="Times New Roman" w:hAnsi="Times New Roman"/>
          <w:sz w:val="24"/>
          <w:szCs w:val="24"/>
        </w:rPr>
        <w:t>mail</w:t>
      </w:r>
      <w:r w:rsidRPr="00F4138A">
        <w:rPr>
          <w:rStyle w:val="a6"/>
          <w:rFonts w:ascii="Times New Roman" w:hAnsi="Times New Roman"/>
          <w:sz w:val="24"/>
          <w:szCs w:val="24"/>
          <w:lang w:val="ru-RU"/>
        </w:rPr>
        <w:t>.</w:t>
      </w:r>
      <w:proofErr w:type="spellStart"/>
      <w:r w:rsidRPr="00FC6B57">
        <w:rPr>
          <w:rStyle w:val="a6"/>
          <w:rFonts w:ascii="Times New Roman" w:hAnsi="Times New Roman"/>
          <w:sz w:val="24"/>
          <w:szCs w:val="24"/>
        </w:rPr>
        <w:t>ru</w:t>
      </w:r>
      <w:proofErr w:type="spellEnd"/>
      <w:r w:rsidRPr="00FC6B57">
        <w:rPr>
          <w:rStyle w:val="a6"/>
          <w:rFonts w:ascii="Times New Roman" w:hAnsi="Times New Roman"/>
          <w:sz w:val="24"/>
          <w:szCs w:val="24"/>
        </w:rPr>
        <w:fldChar w:fldCharType="end"/>
      </w:r>
      <w:r w:rsidRPr="00345CBE">
        <w:rPr>
          <w:rFonts w:ascii="Times New Roman" w:hAnsi="Times New Roman"/>
          <w:lang w:val="fr-FR"/>
        </w:rPr>
        <w:t>)</w:t>
      </w:r>
    </w:p>
    <w:p w14:paraId="1B8CA707" w14:textId="77777777" w:rsidR="00F4138A" w:rsidRPr="00345CBE" w:rsidRDefault="00F4138A" w:rsidP="00F4138A">
      <w:pPr>
        <w:spacing w:after="0" w:line="240" w:lineRule="auto"/>
        <w:jc w:val="center"/>
        <w:outlineLvl w:val="0"/>
        <w:rPr>
          <w:rFonts w:ascii="Times New Roman" w:eastAsia="Times New Roman" w:hAnsi="Times New Roman" w:cs="Times New Roman"/>
          <w:b/>
          <w:bCs/>
          <w:caps/>
          <w:kern w:val="36"/>
          <w:lang w:eastAsia="ru-KZ"/>
        </w:rPr>
      </w:pPr>
    </w:p>
    <w:p w14:paraId="0A7499EF" w14:textId="3AD7BE2A" w:rsidR="00F4138A" w:rsidRPr="0013629E" w:rsidRDefault="00F4138A" w:rsidP="0013629E">
      <w:pPr>
        <w:spacing w:after="0" w:line="240" w:lineRule="auto"/>
        <w:jc w:val="center"/>
        <w:outlineLvl w:val="0"/>
        <w:rPr>
          <w:rFonts w:ascii="Times New Roman" w:eastAsia="Times New Roman" w:hAnsi="Times New Roman" w:cs="Times New Roman"/>
          <w:b/>
          <w:bCs/>
          <w:lang w:eastAsia="ru-KZ"/>
        </w:rPr>
      </w:pPr>
      <w:r w:rsidRPr="0013629E">
        <w:rPr>
          <w:rFonts w:ascii="Times New Roman" w:eastAsia="Times New Roman" w:hAnsi="Times New Roman" w:cs="Times New Roman"/>
          <w:b/>
          <w:bCs/>
          <w:lang w:eastAsia="ru-KZ"/>
        </w:rPr>
        <w:t xml:space="preserve">Оценка </w:t>
      </w:r>
      <w:proofErr w:type="spellStart"/>
      <w:r w:rsidR="0013629E" w:rsidRPr="0013629E">
        <w:rPr>
          <w:rFonts w:ascii="Times New Roman" w:hAnsi="Times New Roman" w:cs="Times New Roman"/>
          <w:b/>
          <w:bCs/>
        </w:rPr>
        <w:t>компетенционного</w:t>
      </w:r>
      <w:proofErr w:type="spellEnd"/>
      <w:r w:rsidRPr="0013629E">
        <w:rPr>
          <w:rFonts w:ascii="Times New Roman" w:eastAsia="Times New Roman" w:hAnsi="Times New Roman" w:cs="Times New Roman"/>
          <w:b/>
          <w:bCs/>
          <w:lang w:eastAsia="ru-KZ"/>
        </w:rPr>
        <w:t xml:space="preserve"> дефицита в промышленности: кейс Павлодарской области</w:t>
      </w:r>
    </w:p>
    <w:p w14:paraId="0466D8AE" w14:textId="77777777" w:rsidR="0013629E" w:rsidRDefault="0013629E" w:rsidP="00F4138A">
      <w:pPr>
        <w:spacing w:after="0" w:line="240" w:lineRule="auto"/>
        <w:ind w:firstLine="709"/>
        <w:jc w:val="both"/>
        <w:rPr>
          <w:rFonts w:ascii="Times New Roman" w:eastAsia="Times New Roman" w:hAnsi="Times New Roman" w:cs="Times New Roman"/>
          <w:b/>
          <w:bCs/>
          <w:kern w:val="36"/>
          <w:sz w:val="28"/>
          <w:szCs w:val="28"/>
          <w:lang w:val="ru-KZ" w:eastAsia="ru-KZ"/>
        </w:rPr>
      </w:pPr>
    </w:p>
    <w:p w14:paraId="7E120AD9" w14:textId="01A725EE" w:rsidR="00F4138A" w:rsidRPr="00F4138A" w:rsidRDefault="00F4138A" w:rsidP="00F4138A">
      <w:pPr>
        <w:spacing w:after="0" w:line="240" w:lineRule="auto"/>
        <w:ind w:firstLine="709"/>
        <w:jc w:val="both"/>
        <w:rPr>
          <w:rFonts w:ascii="Times New Roman" w:eastAsia="Times New Roman" w:hAnsi="Times New Roman" w:cs="Times New Roman"/>
          <w:i/>
          <w:iCs/>
          <w:lang w:eastAsia="ru-KZ"/>
        </w:rPr>
      </w:pPr>
      <w:r w:rsidRPr="00F4138A">
        <w:rPr>
          <w:rFonts w:ascii="Times New Roman" w:eastAsia="Times New Roman" w:hAnsi="Times New Roman" w:cs="Times New Roman"/>
          <w:i/>
          <w:iCs/>
          <w:lang w:eastAsia="ru-KZ"/>
        </w:rPr>
        <w:t>Аннотация</w:t>
      </w:r>
    </w:p>
    <w:p w14:paraId="15373400" w14:textId="77777777" w:rsidR="00F4138A" w:rsidRPr="00F4138A" w:rsidRDefault="00F4138A" w:rsidP="00F4138A">
      <w:pPr>
        <w:spacing w:after="0" w:line="240" w:lineRule="auto"/>
        <w:ind w:firstLine="709"/>
        <w:jc w:val="both"/>
        <w:rPr>
          <w:rFonts w:ascii="Times New Roman" w:eastAsia="Times New Roman" w:hAnsi="Times New Roman" w:cs="Times New Roman"/>
          <w:lang w:eastAsia="ru-KZ"/>
        </w:rPr>
      </w:pPr>
      <w:r w:rsidRPr="00E726E4">
        <w:rPr>
          <w:rFonts w:ascii="Times New Roman" w:eastAsia="Times New Roman" w:hAnsi="Times New Roman" w:cs="Times New Roman"/>
          <w:i/>
          <w:iCs/>
          <w:lang w:eastAsia="ru-KZ"/>
        </w:rPr>
        <w:t>Основная проблема:</w:t>
      </w:r>
      <w:r w:rsidRPr="00F4138A">
        <w:rPr>
          <w:rFonts w:ascii="Times New Roman" w:eastAsia="Times New Roman" w:hAnsi="Times New Roman" w:cs="Times New Roman"/>
          <w:i/>
          <w:iCs/>
          <w:lang w:eastAsia="ru-KZ"/>
        </w:rPr>
        <w:t xml:space="preserve"> </w:t>
      </w:r>
      <w:r w:rsidRPr="00F4138A">
        <w:rPr>
          <w:rFonts w:ascii="Times New Roman" w:eastAsia="Times New Roman" w:hAnsi="Times New Roman" w:cs="Times New Roman"/>
          <w:lang w:eastAsia="ru-KZ"/>
        </w:rPr>
        <w:t>В условиях ускоренной цифровизации и структурной трансформации экономики Казахстана выявляется несоответствие между системой профессионального образования и требованиями промышленного сектора. Особенно остро эта проблема проявляется в индустриальных регионах, таких как Павлодарская область, где сохраняется высокий уровень формальной занятости, но наблюдается выраженный дефицит профессиональных, цифровых и адаптивных компетенций. Существующая система подготовки кадров ориентирована преимущественно на традиционные формы обучения и слабо интегрирована с современными производственными практиками. Это препятствует реализации потенциала человеческого капитала и замедляет процессы цифровой трансформации региональной экономики. Несмотря на наличие элементов практико-ориентированного обучения, образовательные программы не обеспечивают достаточного уровня подготовки выпускников в соответствии с актуальными запросами работодателей.</w:t>
      </w:r>
    </w:p>
    <w:p w14:paraId="01D29F92" w14:textId="77777777" w:rsidR="00F4138A" w:rsidRPr="00F4138A" w:rsidRDefault="00F4138A" w:rsidP="00F4138A">
      <w:pPr>
        <w:spacing w:after="0" w:line="240" w:lineRule="auto"/>
        <w:ind w:firstLine="709"/>
        <w:jc w:val="both"/>
        <w:rPr>
          <w:rFonts w:ascii="Times New Roman" w:eastAsia="Times New Roman" w:hAnsi="Times New Roman" w:cs="Times New Roman"/>
          <w:lang w:eastAsia="ru-KZ"/>
        </w:rPr>
      </w:pPr>
      <w:r w:rsidRPr="00E726E4">
        <w:rPr>
          <w:rFonts w:ascii="Times New Roman" w:eastAsia="Times New Roman" w:hAnsi="Times New Roman" w:cs="Times New Roman"/>
          <w:i/>
          <w:iCs/>
          <w:lang w:eastAsia="ru-KZ"/>
        </w:rPr>
        <w:t>Цель:</w:t>
      </w:r>
      <w:r w:rsidRPr="00F4138A">
        <w:rPr>
          <w:rFonts w:ascii="Times New Roman" w:eastAsia="Times New Roman" w:hAnsi="Times New Roman" w:cs="Times New Roman"/>
          <w:i/>
          <w:iCs/>
          <w:lang w:eastAsia="ru-KZ"/>
        </w:rPr>
        <w:t xml:space="preserve"> </w:t>
      </w:r>
      <w:r w:rsidRPr="00F4138A">
        <w:rPr>
          <w:rFonts w:ascii="Times New Roman" w:eastAsia="Times New Roman" w:hAnsi="Times New Roman" w:cs="Times New Roman"/>
          <w:lang w:eastAsia="ru-KZ"/>
        </w:rPr>
        <w:t xml:space="preserve">Целью исследования является выявление структуры и причин </w:t>
      </w:r>
      <w:proofErr w:type="spellStart"/>
      <w:r w:rsidRPr="00F4138A">
        <w:rPr>
          <w:rFonts w:ascii="Times New Roman" w:eastAsia="Times New Roman" w:hAnsi="Times New Roman" w:cs="Times New Roman"/>
          <w:lang w:eastAsia="ru-KZ"/>
        </w:rPr>
        <w:t>компетенционного</w:t>
      </w:r>
      <w:proofErr w:type="spellEnd"/>
      <w:r w:rsidRPr="00F4138A">
        <w:rPr>
          <w:rFonts w:ascii="Times New Roman" w:eastAsia="Times New Roman" w:hAnsi="Times New Roman" w:cs="Times New Roman"/>
          <w:lang w:eastAsia="ru-KZ"/>
        </w:rPr>
        <w:t xml:space="preserve"> дефицита в промышленном секторе Павлодарской области, а также определение направлений модернизации системы подготовки кадров в условиях цифровизации.</w:t>
      </w:r>
    </w:p>
    <w:p w14:paraId="08406707" w14:textId="77777777" w:rsidR="00F4138A" w:rsidRPr="00F4138A" w:rsidRDefault="00F4138A" w:rsidP="00F4138A">
      <w:pPr>
        <w:spacing w:after="0" w:line="240" w:lineRule="auto"/>
        <w:ind w:firstLine="709"/>
        <w:jc w:val="both"/>
        <w:rPr>
          <w:rFonts w:ascii="Times New Roman" w:eastAsia="Times New Roman" w:hAnsi="Times New Roman" w:cs="Times New Roman"/>
          <w:lang w:eastAsia="ru-KZ"/>
        </w:rPr>
      </w:pPr>
      <w:r w:rsidRPr="00E726E4">
        <w:rPr>
          <w:rFonts w:ascii="Times New Roman" w:eastAsia="Times New Roman" w:hAnsi="Times New Roman" w:cs="Times New Roman"/>
          <w:i/>
          <w:iCs/>
          <w:lang w:eastAsia="ru-KZ"/>
        </w:rPr>
        <w:t>Методы:</w:t>
      </w:r>
      <w:r w:rsidRPr="00F4138A">
        <w:rPr>
          <w:rFonts w:ascii="Times New Roman" w:eastAsia="Times New Roman" w:hAnsi="Times New Roman" w:cs="Times New Roman"/>
          <w:i/>
          <w:iCs/>
          <w:lang w:eastAsia="ru-KZ"/>
        </w:rPr>
        <w:t xml:space="preserve"> </w:t>
      </w:r>
      <w:r w:rsidRPr="00F4138A">
        <w:rPr>
          <w:rFonts w:ascii="Times New Roman" w:eastAsia="Times New Roman" w:hAnsi="Times New Roman" w:cs="Times New Roman"/>
          <w:lang w:eastAsia="ru-KZ"/>
        </w:rPr>
        <w:t>В исследовании применялись методы количественного и качественного анализа, включая экспертные опросы представителей промышленных предприятий, контент-анализ вакансий и образовательных программ, сравнительная оценка компетенций выпускников и ожиданий работодателей. Компетенции классифицированы по четырём блокам: технические, цифровые, поведенческие (</w:t>
      </w:r>
      <w:proofErr w:type="spellStart"/>
      <w:r w:rsidRPr="00F4138A">
        <w:rPr>
          <w:rFonts w:ascii="Times New Roman" w:eastAsia="Times New Roman" w:hAnsi="Times New Roman" w:cs="Times New Roman"/>
          <w:lang w:eastAsia="ru-KZ"/>
        </w:rPr>
        <w:t>soft</w:t>
      </w:r>
      <w:proofErr w:type="spellEnd"/>
      <w:r w:rsidRPr="00F4138A">
        <w:rPr>
          <w:rFonts w:ascii="Times New Roman" w:eastAsia="Times New Roman" w:hAnsi="Times New Roman" w:cs="Times New Roman"/>
          <w:lang w:eastAsia="ru-KZ"/>
        </w:rPr>
        <w:t xml:space="preserve"> </w:t>
      </w:r>
      <w:proofErr w:type="spellStart"/>
      <w:r w:rsidRPr="00F4138A">
        <w:rPr>
          <w:rFonts w:ascii="Times New Roman" w:eastAsia="Times New Roman" w:hAnsi="Times New Roman" w:cs="Times New Roman"/>
          <w:lang w:eastAsia="ru-KZ"/>
        </w:rPr>
        <w:t>skills</w:t>
      </w:r>
      <w:proofErr w:type="spellEnd"/>
      <w:r w:rsidRPr="00F4138A">
        <w:rPr>
          <w:rFonts w:ascii="Times New Roman" w:eastAsia="Times New Roman" w:hAnsi="Times New Roman" w:cs="Times New Roman"/>
          <w:lang w:eastAsia="ru-KZ"/>
        </w:rPr>
        <w:t>) и адаптивно-инновационные.</w:t>
      </w:r>
    </w:p>
    <w:p w14:paraId="29BD39DC" w14:textId="77777777" w:rsidR="00F4138A" w:rsidRPr="00F4138A" w:rsidRDefault="00F4138A" w:rsidP="00F4138A">
      <w:pPr>
        <w:spacing w:after="0" w:line="240" w:lineRule="auto"/>
        <w:ind w:firstLine="709"/>
        <w:jc w:val="both"/>
        <w:rPr>
          <w:rFonts w:ascii="Times New Roman" w:eastAsia="Times New Roman" w:hAnsi="Times New Roman" w:cs="Times New Roman"/>
          <w:i/>
          <w:iCs/>
          <w:lang w:eastAsia="ru-KZ"/>
        </w:rPr>
      </w:pPr>
      <w:r w:rsidRPr="00E726E4">
        <w:rPr>
          <w:rFonts w:ascii="Times New Roman" w:eastAsia="Times New Roman" w:hAnsi="Times New Roman" w:cs="Times New Roman"/>
          <w:i/>
          <w:iCs/>
          <w:lang w:eastAsia="ru-KZ"/>
        </w:rPr>
        <w:t>Результаты и их значимость:</w:t>
      </w:r>
      <w:r w:rsidRPr="00F4138A">
        <w:rPr>
          <w:rFonts w:ascii="Times New Roman" w:eastAsia="Times New Roman" w:hAnsi="Times New Roman" w:cs="Times New Roman"/>
          <w:i/>
          <w:iCs/>
          <w:lang w:eastAsia="ru-KZ"/>
        </w:rPr>
        <w:t xml:space="preserve"> </w:t>
      </w:r>
      <w:r w:rsidRPr="00F4138A">
        <w:rPr>
          <w:rFonts w:ascii="Times New Roman" w:eastAsia="Times New Roman" w:hAnsi="Times New Roman" w:cs="Times New Roman"/>
          <w:lang w:eastAsia="ru-KZ"/>
        </w:rPr>
        <w:t xml:space="preserve">Установлено наличие устойчивого структурного разрыва между формируемыми в системе образования компетенциями и реальными потребностями предприятий региона. Наибольший дефицит выявлен в области цифровых и прикладных технических навыков, а также в части практического опыта и адаптивности. Сформулированы предложения по трансформации образовательных программ, расширению дуального обучения и созданию механизмов прогнозирования </w:t>
      </w:r>
      <w:proofErr w:type="spellStart"/>
      <w:r w:rsidRPr="00F4138A">
        <w:rPr>
          <w:rFonts w:ascii="Times New Roman" w:eastAsia="Times New Roman" w:hAnsi="Times New Roman" w:cs="Times New Roman"/>
          <w:lang w:eastAsia="ru-KZ"/>
        </w:rPr>
        <w:t>компетенционного</w:t>
      </w:r>
      <w:proofErr w:type="spellEnd"/>
      <w:r w:rsidRPr="00F4138A">
        <w:rPr>
          <w:rFonts w:ascii="Times New Roman" w:eastAsia="Times New Roman" w:hAnsi="Times New Roman" w:cs="Times New Roman"/>
          <w:lang w:eastAsia="ru-KZ"/>
        </w:rPr>
        <w:t xml:space="preserve"> спроса. Полученные результаты могут быть использованы для совершенствования региональной политики в области подготовки кадров и повышения эффективности взаимодействия системы образования с промышленным сектором.</w:t>
      </w:r>
    </w:p>
    <w:p w14:paraId="5B616DE0" w14:textId="77777777" w:rsidR="00F4138A" w:rsidRPr="00F4138A" w:rsidRDefault="00F4138A" w:rsidP="00F4138A">
      <w:pPr>
        <w:spacing w:after="0" w:line="240" w:lineRule="auto"/>
        <w:ind w:firstLine="709"/>
        <w:jc w:val="both"/>
        <w:rPr>
          <w:rFonts w:ascii="Times New Roman" w:eastAsia="Times New Roman" w:hAnsi="Times New Roman" w:cs="Times New Roman"/>
          <w:lang w:eastAsia="ru-KZ"/>
        </w:rPr>
      </w:pPr>
      <w:r w:rsidRPr="00E726E4">
        <w:rPr>
          <w:rFonts w:ascii="Times New Roman" w:eastAsia="Times New Roman" w:hAnsi="Times New Roman" w:cs="Times New Roman"/>
          <w:i/>
          <w:iCs/>
          <w:lang w:eastAsia="ru-KZ"/>
        </w:rPr>
        <w:t>Ключевые слова:</w:t>
      </w:r>
      <w:r w:rsidRPr="00F4138A">
        <w:rPr>
          <w:rFonts w:ascii="Times New Roman" w:eastAsia="Times New Roman" w:hAnsi="Times New Roman" w:cs="Times New Roman"/>
          <w:i/>
          <w:iCs/>
          <w:lang w:eastAsia="ru-KZ"/>
        </w:rPr>
        <w:t xml:space="preserve"> </w:t>
      </w:r>
      <w:r w:rsidRPr="00F4138A">
        <w:rPr>
          <w:rFonts w:ascii="Times New Roman" w:eastAsia="Times New Roman" w:hAnsi="Times New Roman" w:cs="Times New Roman"/>
          <w:lang w:eastAsia="ru-KZ"/>
        </w:rPr>
        <w:t>компетенции, рынок труда, промышленность, цифровая экономика, система образования, Павлодарская область, человеческий капитал.</w:t>
      </w:r>
    </w:p>
    <w:p w14:paraId="27D60298" w14:textId="3E404889" w:rsidR="00F4138A" w:rsidRPr="00F4138A" w:rsidRDefault="00F4138A" w:rsidP="00F4138A">
      <w:pPr>
        <w:spacing w:after="0" w:line="240" w:lineRule="auto"/>
        <w:ind w:firstLine="709"/>
        <w:jc w:val="both"/>
        <w:rPr>
          <w:rFonts w:ascii="Times New Roman" w:eastAsia="Times New Roman" w:hAnsi="Times New Roman" w:cs="Times New Roman"/>
          <w:lang w:eastAsia="ru-KZ"/>
        </w:rPr>
      </w:pPr>
    </w:p>
    <w:p w14:paraId="137D3A0E" w14:textId="77777777" w:rsidR="00F4138A" w:rsidRPr="00F4138A" w:rsidRDefault="00F4138A" w:rsidP="0013629E">
      <w:pPr>
        <w:spacing w:after="0" w:line="240" w:lineRule="auto"/>
        <w:ind w:firstLine="709"/>
        <w:jc w:val="both"/>
        <w:rPr>
          <w:rFonts w:ascii="Times New Roman" w:eastAsia="Times New Roman" w:hAnsi="Times New Roman" w:cs="Times New Roman"/>
          <w:b/>
          <w:bCs/>
          <w:lang w:eastAsia="ru-KZ"/>
        </w:rPr>
      </w:pPr>
      <w:r w:rsidRPr="00F4138A">
        <w:rPr>
          <w:rFonts w:ascii="Times New Roman" w:eastAsia="Times New Roman" w:hAnsi="Times New Roman" w:cs="Times New Roman"/>
          <w:b/>
          <w:bCs/>
          <w:lang w:eastAsia="ru-KZ"/>
        </w:rPr>
        <w:t>Введение</w:t>
      </w:r>
    </w:p>
    <w:p w14:paraId="31F7B338" w14:textId="77777777" w:rsidR="0013629E" w:rsidRPr="007B5727" w:rsidRDefault="0013629E" w:rsidP="007B5727">
      <w:pPr>
        <w:spacing w:after="0" w:line="240" w:lineRule="auto"/>
        <w:ind w:firstLine="709"/>
        <w:jc w:val="both"/>
        <w:rPr>
          <w:rFonts w:ascii="Times New Roman" w:eastAsia="Times New Roman" w:hAnsi="Times New Roman" w:cs="Times New Roman"/>
          <w:lang w:eastAsia="ru-KZ"/>
        </w:rPr>
      </w:pPr>
      <w:r w:rsidRPr="007B5727">
        <w:rPr>
          <w:rFonts w:ascii="Times New Roman" w:eastAsia="Times New Roman" w:hAnsi="Times New Roman" w:cs="Times New Roman"/>
          <w:lang w:eastAsia="ru-KZ"/>
        </w:rPr>
        <w:t>Современный этап социально-экономического развития характеризуется углубляющейся цифровизацией всех сфер производства и управления, что приводит к трансформации содержания труда и структуры занятости. В промышленном секторе эти изменения проявляются особенно ярко: внедрение автоматизированных систем, цифровых платформ, искусственного интеллекта и технологий промышленного Интернета вещей (</w:t>
      </w:r>
      <w:proofErr w:type="spellStart"/>
      <w:r w:rsidRPr="007B5727">
        <w:rPr>
          <w:rFonts w:ascii="Times New Roman" w:eastAsia="Times New Roman" w:hAnsi="Times New Roman" w:cs="Times New Roman"/>
          <w:lang w:eastAsia="ru-KZ"/>
        </w:rPr>
        <w:t>IIoT</w:t>
      </w:r>
      <w:proofErr w:type="spellEnd"/>
      <w:r w:rsidRPr="007B5727">
        <w:rPr>
          <w:rFonts w:ascii="Times New Roman" w:eastAsia="Times New Roman" w:hAnsi="Times New Roman" w:cs="Times New Roman"/>
          <w:lang w:eastAsia="ru-KZ"/>
        </w:rPr>
        <w:t>) предъявляют принципиально новые требования к квалификации работников. Формируется модель экономики, в которой конкурентоспособность предприятий всё в большей степени определяется не только технологическим уровнем производства, но и качеством человеческого капитала.</w:t>
      </w:r>
    </w:p>
    <w:p w14:paraId="06A32904" w14:textId="77777777" w:rsidR="0013629E" w:rsidRPr="007B5727" w:rsidRDefault="0013629E" w:rsidP="007B5727">
      <w:pPr>
        <w:spacing w:after="0" w:line="240" w:lineRule="auto"/>
        <w:ind w:firstLine="709"/>
        <w:jc w:val="both"/>
        <w:rPr>
          <w:rFonts w:ascii="Times New Roman" w:eastAsia="Times New Roman" w:hAnsi="Times New Roman" w:cs="Times New Roman"/>
          <w:lang w:eastAsia="ru-KZ"/>
        </w:rPr>
      </w:pPr>
      <w:r w:rsidRPr="007B5727">
        <w:rPr>
          <w:rFonts w:ascii="Times New Roman" w:eastAsia="Times New Roman" w:hAnsi="Times New Roman" w:cs="Times New Roman"/>
          <w:lang w:eastAsia="ru-KZ"/>
        </w:rPr>
        <w:t>Одновременно с этим во многих регионах Казахстана наблюдается нарастающее расхождение между компетенциями, формируемыми в системе профессионального образования, и актуальными требованиями рынка труда. Особенно остро эта проблема проявляется в индустриально развитых регионах, таких как Павлодарская область, где доля занятых в промышленности превышает среднереспубликанские показатели, а темпы внедрения цифровых решений опережают возможности традиционной системы подготовки кадров.</w:t>
      </w:r>
    </w:p>
    <w:p w14:paraId="3C6929E0" w14:textId="77777777" w:rsidR="0013629E" w:rsidRPr="007B5727" w:rsidRDefault="0013629E" w:rsidP="007B5727">
      <w:pPr>
        <w:spacing w:after="0" w:line="240" w:lineRule="auto"/>
        <w:ind w:firstLine="709"/>
        <w:jc w:val="both"/>
        <w:rPr>
          <w:rFonts w:ascii="Times New Roman" w:eastAsia="Times New Roman" w:hAnsi="Times New Roman" w:cs="Times New Roman"/>
          <w:lang w:eastAsia="ru-KZ"/>
        </w:rPr>
      </w:pPr>
      <w:proofErr w:type="spellStart"/>
      <w:r w:rsidRPr="007B5727">
        <w:rPr>
          <w:rFonts w:ascii="Times New Roman" w:eastAsia="Times New Roman" w:hAnsi="Times New Roman" w:cs="Times New Roman"/>
          <w:lang w:eastAsia="ru-KZ"/>
        </w:rPr>
        <w:lastRenderedPageBreak/>
        <w:t>Компетенционный</w:t>
      </w:r>
      <w:proofErr w:type="spellEnd"/>
      <w:r w:rsidRPr="007B5727">
        <w:rPr>
          <w:rFonts w:ascii="Times New Roman" w:eastAsia="Times New Roman" w:hAnsi="Times New Roman" w:cs="Times New Roman"/>
          <w:lang w:eastAsia="ru-KZ"/>
        </w:rPr>
        <w:t xml:space="preserve"> дефицит — как структурное несоответствие между уровнем и составом профессиональных компетенций выпускников и ожиданиями работодателей — становится фактором, ограничивающим потенциал экономического роста. По данным Министерства труда и социальной защиты населения Республики Казахстан, в промышленности сохраняется высокий уровень вакансий, не заполняемых в течение длительного времени, несмотря на формальное наличие кадров на рынке. Это указывает не на количественный, а на </w:t>
      </w:r>
      <w:r w:rsidRPr="00D75419">
        <w:rPr>
          <w:rFonts w:ascii="Times New Roman" w:eastAsia="Times New Roman" w:hAnsi="Times New Roman" w:cs="Times New Roman"/>
          <w:lang w:eastAsia="ru-KZ"/>
        </w:rPr>
        <w:t>качественный дефицит</w:t>
      </w:r>
      <w:r w:rsidRPr="007B5727">
        <w:rPr>
          <w:rFonts w:ascii="Times New Roman" w:eastAsia="Times New Roman" w:hAnsi="Times New Roman" w:cs="Times New Roman"/>
          <w:lang w:eastAsia="ru-KZ"/>
        </w:rPr>
        <w:t xml:space="preserve"> трудовых ресурсов, прежде всего в сфере цифровых, технических и адаптивных компетенций.</w:t>
      </w:r>
    </w:p>
    <w:p w14:paraId="29784709" w14:textId="3A947A69" w:rsidR="0013629E" w:rsidRPr="007B5727" w:rsidRDefault="0013629E" w:rsidP="007B5727">
      <w:pPr>
        <w:spacing w:after="0" w:line="240" w:lineRule="auto"/>
        <w:ind w:firstLine="709"/>
        <w:jc w:val="both"/>
        <w:rPr>
          <w:rFonts w:ascii="Times New Roman" w:eastAsia="Times New Roman" w:hAnsi="Times New Roman" w:cs="Times New Roman"/>
          <w:lang w:eastAsia="ru-KZ"/>
        </w:rPr>
      </w:pPr>
      <w:r w:rsidRPr="007B5727">
        <w:rPr>
          <w:rFonts w:ascii="Times New Roman" w:eastAsia="Times New Roman" w:hAnsi="Times New Roman" w:cs="Times New Roman"/>
          <w:lang w:eastAsia="ru-KZ"/>
        </w:rPr>
        <w:t xml:space="preserve">Международный опыт подтверждает, что в условиях перехода к цифровой экономике эффективность политики в сфере образования и занятости напрямую зависит от способности выявлять и устранять </w:t>
      </w:r>
      <w:proofErr w:type="spellStart"/>
      <w:r w:rsidRPr="007B5727">
        <w:rPr>
          <w:rFonts w:ascii="Times New Roman" w:eastAsia="Times New Roman" w:hAnsi="Times New Roman" w:cs="Times New Roman"/>
          <w:lang w:eastAsia="ru-KZ"/>
        </w:rPr>
        <w:t>навыковые</w:t>
      </w:r>
      <w:proofErr w:type="spellEnd"/>
      <w:r w:rsidRPr="007B5727">
        <w:rPr>
          <w:rFonts w:ascii="Times New Roman" w:eastAsia="Times New Roman" w:hAnsi="Times New Roman" w:cs="Times New Roman"/>
          <w:lang w:eastAsia="ru-KZ"/>
        </w:rPr>
        <w:t xml:space="preserve"> разрывы. В отчёте OECD </w:t>
      </w:r>
      <w:r w:rsidR="00D75419" w:rsidRPr="00D75419">
        <w:rPr>
          <w:rFonts w:ascii="Times New Roman" w:eastAsia="Times New Roman" w:hAnsi="Times New Roman" w:cs="Times New Roman"/>
          <w:lang w:eastAsia="ru-KZ"/>
        </w:rPr>
        <w:t>[1]</w:t>
      </w:r>
      <w:r w:rsidR="00D75419" w:rsidRPr="00D75419">
        <w:rPr>
          <w:rFonts w:ascii="Times New Roman" w:eastAsia="Times New Roman" w:hAnsi="Times New Roman" w:cs="Times New Roman"/>
          <w:lang w:eastAsia="ru-KZ"/>
        </w:rPr>
        <w:t xml:space="preserve"> </w:t>
      </w:r>
      <w:r w:rsidRPr="007B5727">
        <w:rPr>
          <w:rFonts w:ascii="Times New Roman" w:eastAsia="Times New Roman" w:hAnsi="Times New Roman" w:cs="Times New Roman"/>
          <w:lang w:eastAsia="ru-KZ"/>
        </w:rPr>
        <w:t xml:space="preserve">подчёркивается необходимость регулярной диагностики </w:t>
      </w:r>
      <w:proofErr w:type="spellStart"/>
      <w:r w:rsidRPr="007B5727">
        <w:rPr>
          <w:rFonts w:ascii="Times New Roman" w:eastAsia="Times New Roman" w:hAnsi="Times New Roman" w:cs="Times New Roman"/>
          <w:lang w:eastAsia="ru-KZ"/>
        </w:rPr>
        <w:t>компетенционных</w:t>
      </w:r>
      <w:proofErr w:type="spellEnd"/>
      <w:r w:rsidRPr="007B5727">
        <w:rPr>
          <w:rFonts w:ascii="Times New Roman" w:eastAsia="Times New Roman" w:hAnsi="Times New Roman" w:cs="Times New Roman"/>
          <w:lang w:eastAsia="ru-KZ"/>
        </w:rPr>
        <w:t xml:space="preserve"> потребностей и гибкой адаптации образовательных программ под запросы отраслей. Однако в казахстанской практике такая диагностика либо не осуществляется системно, либо ограничивается формальными механизмами, не позволяющими выявлять реальные дефициты в разрезе отраслей и регионов.</w:t>
      </w:r>
    </w:p>
    <w:p w14:paraId="0649FF89" w14:textId="77777777" w:rsidR="0013629E" w:rsidRPr="007B5727" w:rsidRDefault="0013629E" w:rsidP="007B5727">
      <w:pPr>
        <w:spacing w:after="0" w:line="240" w:lineRule="auto"/>
        <w:ind w:firstLine="709"/>
        <w:jc w:val="both"/>
        <w:rPr>
          <w:rFonts w:ascii="Times New Roman" w:eastAsia="Times New Roman" w:hAnsi="Times New Roman" w:cs="Times New Roman"/>
          <w:lang w:eastAsia="ru-KZ"/>
        </w:rPr>
      </w:pPr>
      <w:r w:rsidRPr="007B5727">
        <w:rPr>
          <w:rFonts w:ascii="Times New Roman" w:eastAsia="Times New Roman" w:hAnsi="Times New Roman" w:cs="Times New Roman"/>
          <w:lang w:eastAsia="ru-KZ"/>
        </w:rPr>
        <w:t xml:space="preserve">Таким образом, возникает научно-практическая задача — определить структуру и масштабы </w:t>
      </w:r>
      <w:proofErr w:type="spellStart"/>
      <w:r w:rsidRPr="007B5727">
        <w:rPr>
          <w:rFonts w:ascii="Times New Roman" w:eastAsia="Times New Roman" w:hAnsi="Times New Roman" w:cs="Times New Roman"/>
          <w:lang w:eastAsia="ru-KZ"/>
        </w:rPr>
        <w:t>компетенционного</w:t>
      </w:r>
      <w:proofErr w:type="spellEnd"/>
      <w:r w:rsidRPr="007B5727">
        <w:rPr>
          <w:rFonts w:ascii="Times New Roman" w:eastAsia="Times New Roman" w:hAnsi="Times New Roman" w:cs="Times New Roman"/>
          <w:lang w:eastAsia="ru-KZ"/>
        </w:rPr>
        <w:t xml:space="preserve"> дефицита в промышленном комплексе Павлодарской области как одном из ключевых индустриальных центров страны. Учитывая отсутствие репрезентативных региональных исследований в данной области, анализ данного кейса позволит обосновать подходы к реформированию системы подготовки кадров в контексте цифровой трансформации экономики.</w:t>
      </w:r>
    </w:p>
    <w:p w14:paraId="5FDCE763" w14:textId="77777777" w:rsidR="0013629E" w:rsidRPr="007B5727" w:rsidRDefault="0013629E" w:rsidP="007B5727">
      <w:pPr>
        <w:spacing w:after="0" w:line="240" w:lineRule="auto"/>
        <w:ind w:firstLine="709"/>
        <w:jc w:val="both"/>
        <w:rPr>
          <w:rFonts w:ascii="Times New Roman" w:eastAsia="Times New Roman" w:hAnsi="Times New Roman" w:cs="Times New Roman"/>
          <w:lang w:eastAsia="ru-KZ"/>
        </w:rPr>
      </w:pPr>
      <w:r w:rsidRPr="007B5727">
        <w:rPr>
          <w:rFonts w:ascii="Times New Roman" w:eastAsia="Times New Roman" w:hAnsi="Times New Roman" w:cs="Times New Roman"/>
          <w:lang w:eastAsia="ru-KZ"/>
        </w:rPr>
        <w:t xml:space="preserve">Целью настоящего исследования является оценка уровня и структуры </w:t>
      </w:r>
      <w:proofErr w:type="spellStart"/>
      <w:r w:rsidRPr="007B5727">
        <w:rPr>
          <w:rFonts w:ascii="Times New Roman" w:eastAsia="Times New Roman" w:hAnsi="Times New Roman" w:cs="Times New Roman"/>
          <w:lang w:eastAsia="ru-KZ"/>
        </w:rPr>
        <w:t>компетенционного</w:t>
      </w:r>
      <w:proofErr w:type="spellEnd"/>
      <w:r w:rsidRPr="007B5727">
        <w:rPr>
          <w:rFonts w:ascii="Times New Roman" w:eastAsia="Times New Roman" w:hAnsi="Times New Roman" w:cs="Times New Roman"/>
          <w:lang w:eastAsia="ru-KZ"/>
        </w:rPr>
        <w:t xml:space="preserve"> дефицита в промышленном секторе Павлодарской области, а также формулирование рекомендаций по согласованию системы профессионального образования с потребностями цифровой промышленности. Для достижения цели предполагается сопоставить уровень сформированности ключевых компетенций выпускников с требованиями работодателей и выявить зоны наиболее выраженного несоответствия.</w:t>
      </w:r>
    </w:p>
    <w:p w14:paraId="37DFBDDF" w14:textId="77777777" w:rsidR="0013629E" w:rsidRPr="00345CBE" w:rsidRDefault="0013629E" w:rsidP="0013629E">
      <w:pPr>
        <w:spacing w:after="0" w:line="240" w:lineRule="auto"/>
        <w:ind w:firstLine="709"/>
        <w:jc w:val="both"/>
        <w:outlineLvl w:val="1"/>
        <w:rPr>
          <w:rFonts w:ascii="Times New Roman" w:eastAsia="Times New Roman" w:hAnsi="Times New Roman" w:cs="Times New Roman"/>
          <w:b/>
          <w:bCs/>
          <w:lang w:val="ru-RU" w:eastAsia="ru-KZ"/>
        </w:rPr>
      </w:pPr>
      <w:r w:rsidRPr="00345CBE">
        <w:rPr>
          <w:rFonts w:ascii="Times New Roman" w:eastAsia="Times New Roman" w:hAnsi="Times New Roman" w:cs="Times New Roman"/>
          <w:b/>
          <w:bCs/>
          <w:lang w:val="ru-RU" w:eastAsia="ru-KZ"/>
        </w:rPr>
        <w:t>Материалы и методы</w:t>
      </w:r>
    </w:p>
    <w:p w14:paraId="20295D5C" w14:textId="4D8D689D" w:rsidR="0013629E" w:rsidRPr="0013629E" w:rsidRDefault="0013629E" w:rsidP="0013629E">
      <w:pPr>
        <w:spacing w:after="0" w:line="240" w:lineRule="auto"/>
        <w:ind w:firstLine="709"/>
        <w:jc w:val="both"/>
        <w:rPr>
          <w:rFonts w:ascii="Times New Roman" w:eastAsia="Times New Roman" w:hAnsi="Times New Roman" w:cs="Times New Roman"/>
          <w:lang w:eastAsia="ru-KZ"/>
        </w:rPr>
      </w:pPr>
      <w:r w:rsidRPr="0013629E">
        <w:rPr>
          <w:rFonts w:ascii="Times New Roman" w:eastAsia="Times New Roman" w:hAnsi="Times New Roman" w:cs="Times New Roman"/>
          <w:lang w:eastAsia="ru-KZ"/>
        </w:rPr>
        <w:t xml:space="preserve">Проведённое исследование основано на междисциплинарном подходе к изучению несоответствия между системой профессионального образования и требованиями промышленного сектора в условиях цифровой трансформации. Теоретической базой послужили современные концепции человеческого капитала, в которых особое внимание уделяется не количественным, а качественным характеристикам рабочей силы, в том числе цифровым, адаптивным и инновационным компетенциям </w:t>
      </w:r>
      <w:r w:rsidR="00D75419" w:rsidRPr="00D75419">
        <w:rPr>
          <w:rFonts w:ascii="Times New Roman" w:eastAsia="Times New Roman" w:hAnsi="Times New Roman" w:cs="Times New Roman"/>
          <w:lang w:eastAsia="ru-KZ"/>
        </w:rPr>
        <w:t>[</w:t>
      </w:r>
      <w:r w:rsidR="00D75419">
        <w:rPr>
          <w:rFonts w:ascii="Times New Roman" w:eastAsia="Times New Roman" w:hAnsi="Times New Roman" w:cs="Times New Roman"/>
          <w:lang w:val="ru-RU" w:eastAsia="ru-KZ"/>
        </w:rPr>
        <w:t>2,3</w:t>
      </w:r>
      <w:r w:rsidR="00D75419" w:rsidRPr="00D75419">
        <w:rPr>
          <w:rFonts w:ascii="Times New Roman" w:eastAsia="Times New Roman" w:hAnsi="Times New Roman" w:cs="Times New Roman"/>
          <w:lang w:eastAsia="ru-KZ"/>
        </w:rPr>
        <w:t>]</w:t>
      </w:r>
      <w:r w:rsidRPr="0013629E">
        <w:rPr>
          <w:rFonts w:ascii="Times New Roman" w:eastAsia="Times New Roman" w:hAnsi="Times New Roman" w:cs="Times New Roman"/>
          <w:lang w:eastAsia="ru-KZ"/>
        </w:rPr>
        <w:t xml:space="preserve">. В условиях перехода к цифровой экономике подход к оценке компетенций трансформируется: формальные квалификации дополняются характеристиками, связанными с гибкостью, цифровой готовностью, способностью к междисциплинарному взаимодействию и переобучению на протяжении всей трудовой жизни </w:t>
      </w:r>
      <w:r w:rsidR="00D75419" w:rsidRPr="00D75419">
        <w:rPr>
          <w:rFonts w:ascii="Times New Roman" w:eastAsia="Times New Roman" w:hAnsi="Times New Roman" w:cs="Times New Roman"/>
          <w:lang w:eastAsia="ru-KZ"/>
        </w:rPr>
        <w:t>[</w:t>
      </w:r>
      <w:r w:rsidR="00D75419">
        <w:rPr>
          <w:rFonts w:ascii="Times New Roman" w:eastAsia="Times New Roman" w:hAnsi="Times New Roman" w:cs="Times New Roman"/>
          <w:lang w:val="ru-RU" w:eastAsia="ru-KZ"/>
        </w:rPr>
        <w:t>4</w:t>
      </w:r>
      <w:r w:rsidR="00D75419" w:rsidRPr="00D75419">
        <w:rPr>
          <w:rFonts w:ascii="Times New Roman" w:eastAsia="Times New Roman" w:hAnsi="Times New Roman" w:cs="Times New Roman"/>
          <w:lang w:eastAsia="ru-KZ"/>
        </w:rPr>
        <w:t>]</w:t>
      </w:r>
      <w:r w:rsidRPr="0013629E">
        <w:rPr>
          <w:rFonts w:ascii="Times New Roman" w:eastAsia="Times New Roman" w:hAnsi="Times New Roman" w:cs="Times New Roman"/>
          <w:lang w:eastAsia="ru-KZ"/>
        </w:rPr>
        <w:t>.</w:t>
      </w:r>
    </w:p>
    <w:p w14:paraId="6DEF6105" w14:textId="77777777" w:rsidR="0013629E" w:rsidRPr="0013629E" w:rsidRDefault="0013629E" w:rsidP="0013629E">
      <w:pPr>
        <w:spacing w:after="0" w:line="240" w:lineRule="auto"/>
        <w:ind w:firstLine="709"/>
        <w:jc w:val="both"/>
        <w:rPr>
          <w:rFonts w:ascii="Times New Roman" w:eastAsia="Times New Roman" w:hAnsi="Times New Roman" w:cs="Times New Roman"/>
          <w:lang w:eastAsia="ru-KZ"/>
        </w:rPr>
      </w:pPr>
      <w:r w:rsidRPr="0013629E">
        <w:rPr>
          <w:rFonts w:ascii="Times New Roman" w:eastAsia="Times New Roman" w:hAnsi="Times New Roman" w:cs="Times New Roman"/>
          <w:lang w:eastAsia="ru-KZ"/>
        </w:rPr>
        <w:t>Материальной основой исследования стали официальные данные по образовательным программам технических колледжей и высших учебных заведений Павлодарской области, а также информация из открытых источников о вакансиях, размещённых на онлайн-платформах (hh.kz, enbek.kz) и корпоративных сайтах промышленных предприятий. Дополнительную эмпирическую базу составили результаты опросов и экспертных интервью, проведённых с представителями кадровых и производственных подразделений пятнадцати промышленных компаний региона. Такой подход позволил охватить ключевые сектора региональной экономики — металлургию, энергетику, машиностроение и химическую промышленность, — в которых проблема кадрового несоответствия проявляется наиболее остро.</w:t>
      </w:r>
    </w:p>
    <w:p w14:paraId="1369EB6A" w14:textId="6D7DDF42" w:rsidR="0013629E" w:rsidRPr="0013629E" w:rsidRDefault="0013629E" w:rsidP="0013629E">
      <w:pPr>
        <w:spacing w:after="0" w:line="240" w:lineRule="auto"/>
        <w:ind w:firstLine="709"/>
        <w:jc w:val="both"/>
        <w:rPr>
          <w:rFonts w:ascii="Times New Roman" w:eastAsia="Times New Roman" w:hAnsi="Times New Roman" w:cs="Times New Roman"/>
          <w:lang w:eastAsia="ru-KZ"/>
        </w:rPr>
      </w:pPr>
      <w:r w:rsidRPr="0013629E">
        <w:rPr>
          <w:rFonts w:ascii="Times New Roman" w:eastAsia="Times New Roman" w:hAnsi="Times New Roman" w:cs="Times New Roman"/>
          <w:lang w:eastAsia="ru-KZ"/>
        </w:rPr>
        <w:t xml:space="preserve">Методологически работа опирается на смешанный дизайн, сочетающий количественные и качественные методы. Основным инструментом анализа стал контент-анализ образовательных программ и вакансий, направленный на выявление востребованных компетенций и их формализацию в виде унифицированных индикаторов. Оценка уровня подготовки выпускников производилась на основе анализа учебных планов и модулей, а также экспертной оценки представителей индустрии, использующих </w:t>
      </w:r>
      <w:r w:rsidR="00D75419">
        <w:rPr>
          <w:rFonts w:ascii="Times New Roman" w:eastAsia="Times New Roman" w:hAnsi="Times New Roman" w:cs="Times New Roman"/>
          <w:lang w:val="ru-RU" w:eastAsia="ru-KZ"/>
        </w:rPr>
        <w:t>пяти</w:t>
      </w:r>
      <w:r w:rsidRPr="0013629E">
        <w:rPr>
          <w:rFonts w:ascii="Times New Roman" w:eastAsia="Times New Roman" w:hAnsi="Times New Roman" w:cs="Times New Roman"/>
          <w:lang w:eastAsia="ru-KZ"/>
        </w:rPr>
        <w:t>балльную шкалу. Аналогичная шкала применялась для оценки уровня требований работодателей к компетенциям сотрудников. Подобная процедура широко применяется в исследованиях, ориентированных на измерение «</w:t>
      </w:r>
      <w:proofErr w:type="spellStart"/>
      <w:r w:rsidRPr="0013629E">
        <w:rPr>
          <w:rFonts w:ascii="Times New Roman" w:eastAsia="Times New Roman" w:hAnsi="Times New Roman" w:cs="Times New Roman"/>
          <w:lang w:eastAsia="ru-KZ"/>
        </w:rPr>
        <w:t>skills</w:t>
      </w:r>
      <w:proofErr w:type="spellEnd"/>
      <w:r w:rsidRPr="0013629E">
        <w:rPr>
          <w:rFonts w:ascii="Times New Roman" w:eastAsia="Times New Roman" w:hAnsi="Times New Roman" w:cs="Times New Roman"/>
          <w:lang w:eastAsia="ru-KZ"/>
        </w:rPr>
        <w:t xml:space="preserve"> </w:t>
      </w:r>
      <w:proofErr w:type="spellStart"/>
      <w:r w:rsidRPr="0013629E">
        <w:rPr>
          <w:rFonts w:ascii="Times New Roman" w:eastAsia="Times New Roman" w:hAnsi="Times New Roman" w:cs="Times New Roman"/>
          <w:lang w:eastAsia="ru-KZ"/>
        </w:rPr>
        <w:t>mismatch</w:t>
      </w:r>
      <w:proofErr w:type="spellEnd"/>
      <w:r w:rsidRPr="0013629E">
        <w:rPr>
          <w:rFonts w:ascii="Times New Roman" w:eastAsia="Times New Roman" w:hAnsi="Times New Roman" w:cs="Times New Roman"/>
          <w:lang w:eastAsia="ru-KZ"/>
        </w:rPr>
        <w:t xml:space="preserve">» в рамках модели Industry 4.0 </w:t>
      </w:r>
      <w:r w:rsidR="00D75419" w:rsidRPr="00D75419">
        <w:rPr>
          <w:rFonts w:ascii="Times New Roman" w:eastAsia="Times New Roman" w:hAnsi="Times New Roman" w:cs="Times New Roman"/>
          <w:lang w:eastAsia="ru-KZ"/>
        </w:rPr>
        <w:t>[</w:t>
      </w:r>
      <w:r w:rsidR="00D75419">
        <w:rPr>
          <w:rFonts w:ascii="Times New Roman" w:eastAsia="Times New Roman" w:hAnsi="Times New Roman" w:cs="Times New Roman"/>
          <w:lang w:val="ru-RU" w:eastAsia="ru-KZ"/>
        </w:rPr>
        <w:t>4,5</w:t>
      </w:r>
      <w:r w:rsidR="00D75419" w:rsidRPr="00D75419">
        <w:rPr>
          <w:rFonts w:ascii="Times New Roman" w:eastAsia="Times New Roman" w:hAnsi="Times New Roman" w:cs="Times New Roman"/>
          <w:lang w:eastAsia="ru-KZ"/>
        </w:rPr>
        <w:t>]</w:t>
      </w:r>
      <w:r w:rsidRPr="0013629E">
        <w:rPr>
          <w:rFonts w:ascii="Times New Roman" w:eastAsia="Times New Roman" w:hAnsi="Times New Roman" w:cs="Times New Roman"/>
          <w:lang w:eastAsia="ru-KZ"/>
        </w:rPr>
        <w:t>.</w:t>
      </w:r>
    </w:p>
    <w:p w14:paraId="6178F8E1" w14:textId="770E1903" w:rsidR="0013629E" w:rsidRPr="0013629E" w:rsidRDefault="0013629E" w:rsidP="0013629E">
      <w:pPr>
        <w:spacing w:after="0" w:line="240" w:lineRule="auto"/>
        <w:ind w:firstLine="709"/>
        <w:jc w:val="both"/>
        <w:rPr>
          <w:rFonts w:ascii="Times New Roman" w:eastAsia="Times New Roman" w:hAnsi="Times New Roman" w:cs="Times New Roman"/>
          <w:lang w:eastAsia="ru-KZ"/>
        </w:rPr>
      </w:pPr>
      <w:r w:rsidRPr="0013629E">
        <w:rPr>
          <w:rFonts w:ascii="Times New Roman" w:eastAsia="Times New Roman" w:hAnsi="Times New Roman" w:cs="Times New Roman"/>
          <w:lang w:eastAsia="ru-KZ"/>
        </w:rPr>
        <w:t>Для систематизации результатов использовалась матричная модель сравнения: уровни сформированности компетенций выпускников были сопоставлены с требованиями работодателей по четырём укрупнённым блокам — профессионально-техническим, цифровым, поведенческим (</w:t>
      </w:r>
      <w:proofErr w:type="spellStart"/>
      <w:r w:rsidRPr="0013629E">
        <w:rPr>
          <w:rFonts w:ascii="Times New Roman" w:eastAsia="Times New Roman" w:hAnsi="Times New Roman" w:cs="Times New Roman"/>
          <w:lang w:eastAsia="ru-KZ"/>
        </w:rPr>
        <w:t>soft</w:t>
      </w:r>
      <w:proofErr w:type="spellEnd"/>
      <w:r w:rsidRPr="0013629E">
        <w:rPr>
          <w:rFonts w:ascii="Times New Roman" w:eastAsia="Times New Roman" w:hAnsi="Times New Roman" w:cs="Times New Roman"/>
          <w:lang w:eastAsia="ru-KZ"/>
        </w:rPr>
        <w:t xml:space="preserve"> </w:t>
      </w:r>
      <w:proofErr w:type="spellStart"/>
      <w:r w:rsidRPr="0013629E">
        <w:rPr>
          <w:rFonts w:ascii="Times New Roman" w:eastAsia="Times New Roman" w:hAnsi="Times New Roman" w:cs="Times New Roman"/>
          <w:lang w:eastAsia="ru-KZ"/>
        </w:rPr>
        <w:t>skills</w:t>
      </w:r>
      <w:proofErr w:type="spellEnd"/>
      <w:r w:rsidRPr="0013629E">
        <w:rPr>
          <w:rFonts w:ascii="Times New Roman" w:eastAsia="Times New Roman" w:hAnsi="Times New Roman" w:cs="Times New Roman"/>
          <w:lang w:eastAsia="ru-KZ"/>
        </w:rPr>
        <w:t xml:space="preserve">) и адаптивно-инновационным. В основе модели лежит представление о компетенции как </w:t>
      </w:r>
      <w:r w:rsidRPr="0013629E">
        <w:rPr>
          <w:rFonts w:ascii="Times New Roman" w:eastAsia="Times New Roman" w:hAnsi="Times New Roman" w:cs="Times New Roman"/>
          <w:lang w:eastAsia="ru-KZ"/>
        </w:rPr>
        <w:lastRenderedPageBreak/>
        <w:t xml:space="preserve">о многоуровневой структуре, включающей знания, умения, навыки и поведенческие установки, соотнесённые с реальными трудовыми функциями </w:t>
      </w:r>
      <w:r w:rsidR="00B654CD" w:rsidRPr="00D75419">
        <w:rPr>
          <w:rFonts w:ascii="Times New Roman" w:eastAsia="Times New Roman" w:hAnsi="Times New Roman" w:cs="Times New Roman"/>
          <w:lang w:eastAsia="ru-KZ"/>
        </w:rPr>
        <w:t>[</w:t>
      </w:r>
      <w:r w:rsidR="00B654CD">
        <w:rPr>
          <w:rFonts w:ascii="Times New Roman" w:eastAsia="Times New Roman" w:hAnsi="Times New Roman" w:cs="Times New Roman"/>
          <w:lang w:val="ru-RU" w:eastAsia="ru-KZ"/>
        </w:rPr>
        <w:t>6</w:t>
      </w:r>
      <w:r w:rsidR="00B654CD" w:rsidRPr="00D75419">
        <w:rPr>
          <w:rFonts w:ascii="Times New Roman" w:eastAsia="Times New Roman" w:hAnsi="Times New Roman" w:cs="Times New Roman"/>
          <w:lang w:eastAsia="ru-KZ"/>
        </w:rPr>
        <w:t>]</w:t>
      </w:r>
      <w:r w:rsidRPr="0013629E">
        <w:rPr>
          <w:rFonts w:ascii="Times New Roman" w:eastAsia="Times New Roman" w:hAnsi="Times New Roman" w:cs="Times New Roman"/>
          <w:lang w:eastAsia="ru-KZ"/>
        </w:rPr>
        <w:t>.</w:t>
      </w:r>
    </w:p>
    <w:p w14:paraId="78F0B27E" w14:textId="4CDF60A1" w:rsidR="0013629E" w:rsidRPr="0013629E" w:rsidRDefault="0013629E" w:rsidP="0013629E">
      <w:pPr>
        <w:spacing w:after="0" w:line="240" w:lineRule="auto"/>
        <w:ind w:firstLine="709"/>
        <w:jc w:val="both"/>
        <w:rPr>
          <w:rFonts w:ascii="Times New Roman" w:eastAsia="Times New Roman" w:hAnsi="Times New Roman" w:cs="Times New Roman"/>
          <w:lang w:eastAsia="ru-KZ"/>
        </w:rPr>
      </w:pPr>
      <w:r w:rsidRPr="0013629E">
        <w:rPr>
          <w:rFonts w:ascii="Times New Roman" w:eastAsia="Times New Roman" w:hAnsi="Times New Roman" w:cs="Times New Roman"/>
          <w:lang w:eastAsia="ru-KZ"/>
        </w:rPr>
        <w:t xml:space="preserve">Сравнительный анализ был направлен на выявление так называемого </w:t>
      </w:r>
      <w:proofErr w:type="spellStart"/>
      <w:r w:rsidRPr="0013629E">
        <w:rPr>
          <w:rFonts w:ascii="Times New Roman" w:eastAsia="Times New Roman" w:hAnsi="Times New Roman" w:cs="Times New Roman"/>
          <w:lang w:eastAsia="ru-KZ"/>
        </w:rPr>
        <w:t>компетенционного</w:t>
      </w:r>
      <w:proofErr w:type="spellEnd"/>
      <w:r w:rsidRPr="0013629E">
        <w:rPr>
          <w:rFonts w:ascii="Times New Roman" w:eastAsia="Times New Roman" w:hAnsi="Times New Roman" w:cs="Times New Roman"/>
          <w:lang w:eastAsia="ru-KZ"/>
        </w:rPr>
        <w:t xml:space="preserve"> дефицита — то есть разрыва между имеющимися и требуемыми компетенциями. Концептуально данный подход соотносится с выводами в отчёте OECD </w:t>
      </w:r>
      <w:r w:rsidR="00B654CD" w:rsidRPr="00D75419">
        <w:rPr>
          <w:rFonts w:ascii="Times New Roman" w:eastAsia="Times New Roman" w:hAnsi="Times New Roman" w:cs="Times New Roman"/>
          <w:lang w:eastAsia="ru-KZ"/>
        </w:rPr>
        <w:t>[</w:t>
      </w:r>
      <w:r w:rsidR="008A4CD2">
        <w:rPr>
          <w:rFonts w:ascii="Times New Roman" w:eastAsia="Times New Roman" w:hAnsi="Times New Roman" w:cs="Times New Roman"/>
          <w:lang w:val="ru-RU" w:eastAsia="ru-KZ"/>
        </w:rPr>
        <w:t>7</w:t>
      </w:r>
      <w:r w:rsidR="00B654CD" w:rsidRPr="00D75419">
        <w:rPr>
          <w:rFonts w:ascii="Times New Roman" w:eastAsia="Times New Roman" w:hAnsi="Times New Roman" w:cs="Times New Roman"/>
          <w:lang w:eastAsia="ru-KZ"/>
        </w:rPr>
        <w:t>]</w:t>
      </w:r>
      <w:r w:rsidRPr="0013629E">
        <w:rPr>
          <w:rFonts w:ascii="Times New Roman" w:eastAsia="Times New Roman" w:hAnsi="Times New Roman" w:cs="Times New Roman"/>
          <w:lang w:eastAsia="ru-KZ"/>
        </w:rPr>
        <w:t xml:space="preserve">, где подчёркивается важность регулярной диагностики </w:t>
      </w:r>
      <w:proofErr w:type="spellStart"/>
      <w:r w:rsidRPr="0013629E">
        <w:rPr>
          <w:rFonts w:ascii="Times New Roman" w:eastAsia="Times New Roman" w:hAnsi="Times New Roman" w:cs="Times New Roman"/>
          <w:lang w:eastAsia="ru-KZ"/>
        </w:rPr>
        <w:t>навыковых</w:t>
      </w:r>
      <w:proofErr w:type="spellEnd"/>
      <w:r w:rsidRPr="0013629E">
        <w:rPr>
          <w:rFonts w:ascii="Times New Roman" w:eastAsia="Times New Roman" w:hAnsi="Times New Roman" w:cs="Times New Roman"/>
          <w:lang w:eastAsia="ru-KZ"/>
        </w:rPr>
        <w:t xml:space="preserve"> дефицитов на региональном уровне с целью формирования адаптивной системы подготовки кадров. Полученные результаты были интерпретированы с точки зрения их значимости для управления региональным человеческим капиталом и реформирования образовательной политики в условиях цифровой экономики.</w:t>
      </w:r>
    </w:p>
    <w:p w14:paraId="1297F168" w14:textId="67466D59" w:rsidR="00F4138A" w:rsidRPr="00F4138A" w:rsidRDefault="00F4138A" w:rsidP="0013629E">
      <w:pPr>
        <w:spacing w:after="0" w:line="240" w:lineRule="auto"/>
        <w:ind w:firstLine="709"/>
        <w:jc w:val="both"/>
        <w:rPr>
          <w:rFonts w:ascii="Times New Roman" w:eastAsia="Times New Roman" w:hAnsi="Times New Roman" w:cs="Times New Roman"/>
          <w:b/>
          <w:bCs/>
          <w:lang w:eastAsia="ru-KZ"/>
        </w:rPr>
      </w:pPr>
      <w:r w:rsidRPr="00F4138A">
        <w:rPr>
          <w:rFonts w:ascii="Times New Roman" w:eastAsia="Times New Roman" w:hAnsi="Times New Roman" w:cs="Times New Roman"/>
          <w:b/>
          <w:bCs/>
          <w:lang w:eastAsia="ru-KZ"/>
        </w:rPr>
        <w:t xml:space="preserve">Результаты </w:t>
      </w:r>
    </w:p>
    <w:p w14:paraId="7C020D1A" w14:textId="77777777" w:rsidR="00B30008" w:rsidRPr="00B30008" w:rsidRDefault="00B30008" w:rsidP="00B30008">
      <w:pPr>
        <w:spacing w:after="0" w:line="240" w:lineRule="auto"/>
        <w:ind w:firstLine="709"/>
        <w:jc w:val="both"/>
        <w:rPr>
          <w:rFonts w:ascii="Times New Roman" w:eastAsia="Times New Roman" w:hAnsi="Times New Roman" w:cs="Times New Roman"/>
          <w:lang w:eastAsia="ru-KZ"/>
        </w:rPr>
      </w:pPr>
      <w:r w:rsidRPr="00B30008">
        <w:rPr>
          <w:rFonts w:ascii="Times New Roman" w:eastAsia="Times New Roman" w:hAnsi="Times New Roman" w:cs="Times New Roman"/>
          <w:sz w:val="24"/>
          <w:szCs w:val="24"/>
          <w:lang w:val="ru-KZ" w:eastAsia="ru-KZ"/>
        </w:rPr>
        <w:t xml:space="preserve">В </w:t>
      </w:r>
      <w:r w:rsidRPr="00B30008">
        <w:rPr>
          <w:rFonts w:ascii="Times New Roman" w:eastAsia="Times New Roman" w:hAnsi="Times New Roman" w:cs="Times New Roman"/>
          <w:lang w:eastAsia="ru-KZ"/>
        </w:rPr>
        <w:t>результате проведённого исследования была осуществлена комплексная оценка степени соответствия компетенций выпускников профессиональных образовательных организаций Павлодарской области требованиям промышленного сектора региона. Анализ охватил четыре укрупнённые группы компетенций, которые на сегодняшний день признаются ключевыми в условиях цифровой трансформации производственных процессов: профессионально-технические, цифровые, поведенческие (</w:t>
      </w:r>
      <w:proofErr w:type="spellStart"/>
      <w:r w:rsidRPr="00B30008">
        <w:rPr>
          <w:rFonts w:ascii="Times New Roman" w:eastAsia="Times New Roman" w:hAnsi="Times New Roman" w:cs="Times New Roman"/>
          <w:lang w:eastAsia="ru-KZ"/>
        </w:rPr>
        <w:t>soft</w:t>
      </w:r>
      <w:proofErr w:type="spellEnd"/>
      <w:r w:rsidRPr="00B30008">
        <w:rPr>
          <w:rFonts w:ascii="Times New Roman" w:eastAsia="Times New Roman" w:hAnsi="Times New Roman" w:cs="Times New Roman"/>
          <w:lang w:eastAsia="ru-KZ"/>
        </w:rPr>
        <w:t xml:space="preserve"> </w:t>
      </w:r>
      <w:proofErr w:type="spellStart"/>
      <w:r w:rsidRPr="00B30008">
        <w:rPr>
          <w:rFonts w:ascii="Times New Roman" w:eastAsia="Times New Roman" w:hAnsi="Times New Roman" w:cs="Times New Roman"/>
          <w:lang w:eastAsia="ru-KZ"/>
        </w:rPr>
        <w:t>skills</w:t>
      </w:r>
      <w:proofErr w:type="spellEnd"/>
      <w:r w:rsidRPr="00B30008">
        <w:rPr>
          <w:rFonts w:ascii="Times New Roman" w:eastAsia="Times New Roman" w:hAnsi="Times New Roman" w:cs="Times New Roman"/>
          <w:lang w:eastAsia="ru-KZ"/>
        </w:rPr>
        <w:t>), а также адаптивно-инновационные. Оценка базировалась на сопоставлении уровня сформированности данных компетенций у выпускников и уровня требований, предъявляемых работодателями к специалистам начального и среднего звена.</w:t>
      </w:r>
    </w:p>
    <w:p w14:paraId="75BD967A" w14:textId="77777777" w:rsidR="00B30008" w:rsidRPr="00B30008" w:rsidRDefault="00B30008" w:rsidP="00B30008">
      <w:pPr>
        <w:spacing w:after="0" w:line="240" w:lineRule="auto"/>
        <w:ind w:firstLine="709"/>
        <w:jc w:val="both"/>
        <w:rPr>
          <w:rFonts w:ascii="Times New Roman" w:eastAsia="Times New Roman" w:hAnsi="Times New Roman" w:cs="Times New Roman"/>
          <w:lang w:eastAsia="ru-KZ"/>
        </w:rPr>
      </w:pPr>
      <w:r w:rsidRPr="00B30008">
        <w:rPr>
          <w:rFonts w:ascii="Times New Roman" w:eastAsia="Times New Roman" w:hAnsi="Times New Roman" w:cs="Times New Roman"/>
          <w:lang w:eastAsia="ru-KZ"/>
        </w:rPr>
        <w:t xml:space="preserve">Собранные данные показали наличие устойчивого </w:t>
      </w:r>
      <w:proofErr w:type="spellStart"/>
      <w:r w:rsidRPr="00B30008">
        <w:rPr>
          <w:rFonts w:ascii="Times New Roman" w:eastAsia="Times New Roman" w:hAnsi="Times New Roman" w:cs="Times New Roman"/>
          <w:lang w:eastAsia="ru-KZ"/>
        </w:rPr>
        <w:t>компетенционного</w:t>
      </w:r>
      <w:proofErr w:type="spellEnd"/>
      <w:r w:rsidRPr="00B30008">
        <w:rPr>
          <w:rFonts w:ascii="Times New Roman" w:eastAsia="Times New Roman" w:hAnsi="Times New Roman" w:cs="Times New Roman"/>
          <w:lang w:eastAsia="ru-KZ"/>
        </w:rPr>
        <w:t xml:space="preserve"> дефицита, выражающегося в системном несоответствии между образовательными результатами и реальными потребностями предприятий. Наиболее выраженный разрыв зафиксирован в блоке цифровых компетенций, где работодатели ожидают от соискателей владения современными программными средствами автоматизации и анализа производственных процессов (в частности, ERP, SCADA, CAD/CAM), а также умения работать с промышленными данными. Однако в большинстве случаев образовательные программы ограничиваются базовым пользовательским уровнем, без привязки к специфике цифровых решений, используемых в промышленности региона.</w:t>
      </w:r>
    </w:p>
    <w:p w14:paraId="0542C63A" w14:textId="423B7442" w:rsidR="00B30008" w:rsidRDefault="00B30008" w:rsidP="00B30008">
      <w:pPr>
        <w:spacing w:after="0" w:line="240" w:lineRule="auto"/>
        <w:ind w:firstLine="709"/>
        <w:jc w:val="both"/>
        <w:rPr>
          <w:rFonts w:ascii="Times New Roman" w:eastAsia="Times New Roman" w:hAnsi="Times New Roman" w:cs="Times New Roman"/>
          <w:lang w:eastAsia="ru-KZ"/>
        </w:rPr>
      </w:pPr>
      <w:r w:rsidRPr="00B30008">
        <w:rPr>
          <w:rFonts w:ascii="Times New Roman" w:eastAsia="Times New Roman" w:hAnsi="Times New Roman" w:cs="Times New Roman"/>
          <w:lang w:eastAsia="ru-KZ"/>
        </w:rPr>
        <w:t xml:space="preserve">Серьёзный дефицит также наблюдается в области практико-ориентированной подготовки. Несмотря на формальное наличие практических модулей в учебных планах, большая часть студентов не получает полноценного производственного опыта в реальных условиях. Это приводит к дополнительным затратам со стороны предприятий на </w:t>
      </w:r>
      <w:proofErr w:type="spellStart"/>
      <w:r w:rsidRPr="00B30008">
        <w:rPr>
          <w:rFonts w:ascii="Times New Roman" w:eastAsia="Times New Roman" w:hAnsi="Times New Roman" w:cs="Times New Roman"/>
          <w:lang w:eastAsia="ru-KZ"/>
        </w:rPr>
        <w:t>дообучение</w:t>
      </w:r>
      <w:proofErr w:type="spellEnd"/>
      <w:r w:rsidRPr="00B30008">
        <w:rPr>
          <w:rFonts w:ascii="Times New Roman" w:eastAsia="Times New Roman" w:hAnsi="Times New Roman" w:cs="Times New Roman"/>
          <w:lang w:eastAsia="ru-KZ"/>
        </w:rPr>
        <w:t xml:space="preserve"> и снижает эффективность интеграции молодых специалистов в трудовой коллектив.</w:t>
      </w:r>
    </w:p>
    <w:p w14:paraId="02B304AD" w14:textId="326AAB51" w:rsidR="002C141B" w:rsidRPr="002C141B" w:rsidRDefault="002C141B" w:rsidP="002C141B">
      <w:pPr>
        <w:spacing w:after="0" w:line="240" w:lineRule="auto"/>
        <w:ind w:firstLine="709"/>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Подобная ситуация обусловлена слабой институциональной связью между образовательными организациями и промышленными предприятиями, а также отсутствием устойчивых механизмов координации учебного процесса с реальными технологическими циклами производства. В ряде случаев стажировки носят формальный характер, не предполагая выполнения студентами профессиональных функций или участия в проектной деятельности, что ограничивает развитие прикладных навыков и производственного мышления. Кроме того, наблюдается дефицит наставнических практик и недостаточная вовлечённость кадровых и инженерных служб предприятий в процессы подготовки кадров, что снижает потенциал дуального обучения как формы интеграции образования и практики</w:t>
      </w:r>
      <w:r w:rsidR="00A55551">
        <w:rPr>
          <w:rFonts w:ascii="Times New Roman" w:eastAsia="Times New Roman" w:hAnsi="Times New Roman" w:cs="Times New Roman"/>
          <w:lang w:val="ru-RU" w:eastAsia="ru-KZ"/>
        </w:rPr>
        <w:t xml:space="preserve"> </w:t>
      </w:r>
      <w:r w:rsidR="00A55551" w:rsidRPr="00D75419">
        <w:rPr>
          <w:rFonts w:ascii="Times New Roman" w:eastAsia="Times New Roman" w:hAnsi="Times New Roman" w:cs="Times New Roman"/>
          <w:lang w:eastAsia="ru-KZ"/>
        </w:rPr>
        <w:t>[</w:t>
      </w:r>
      <w:r w:rsidR="00A55551">
        <w:rPr>
          <w:rFonts w:ascii="Times New Roman" w:eastAsia="Times New Roman" w:hAnsi="Times New Roman" w:cs="Times New Roman"/>
          <w:lang w:val="ru-RU" w:eastAsia="ru-KZ"/>
        </w:rPr>
        <w:t>8</w:t>
      </w:r>
      <w:r w:rsidR="00A55551" w:rsidRPr="00D75419">
        <w:rPr>
          <w:rFonts w:ascii="Times New Roman" w:eastAsia="Times New Roman" w:hAnsi="Times New Roman" w:cs="Times New Roman"/>
          <w:lang w:eastAsia="ru-KZ"/>
        </w:rPr>
        <w:t>]</w:t>
      </w:r>
      <w:r w:rsidRPr="002C141B">
        <w:rPr>
          <w:rFonts w:ascii="Times New Roman" w:eastAsia="Times New Roman" w:hAnsi="Times New Roman" w:cs="Times New Roman"/>
          <w:lang w:eastAsia="ru-KZ"/>
        </w:rPr>
        <w:t>.</w:t>
      </w:r>
    </w:p>
    <w:p w14:paraId="28C709FC" w14:textId="77777777" w:rsidR="002C141B" w:rsidRPr="002C141B" w:rsidRDefault="002C141B" w:rsidP="002C141B">
      <w:pPr>
        <w:spacing w:after="0" w:line="240" w:lineRule="auto"/>
        <w:ind w:firstLine="709"/>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Следствием этого является замедленная адаптация выпускников на рабочих местах, низкая производственная продуктивность в первые месяцы трудовой деятельности и возрастание издержек на адаптационное обучение внутри компании. Это, в свою очередь, ослабляет заинтересованность бизнеса в приёме молодых специалистов и формирует замкнутый цикл несоответствия: образовательные учреждения выпускают кадры, не готовые к реальным условиям труда, а предприятия, испытывая кадровый голод, не получают возможности компенсировать дефицит компетенций через систему профессионального образования. Решение данной проблемы требует не только обновления содержания практических модулей, но и институционального укрепления механизмов партнёрства между системой образования и промышленным сектором.</w:t>
      </w:r>
    </w:p>
    <w:p w14:paraId="6DBB54F1" w14:textId="77777777" w:rsidR="00B30008" w:rsidRPr="00B30008" w:rsidRDefault="00B30008" w:rsidP="00B30008">
      <w:pPr>
        <w:spacing w:after="0" w:line="240" w:lineRule="auto"/>
        <w:ind w:firstLine="709"/>
        <w:jc w:val="both"/>
        <w:rPr>
          <w:rFonts w:ascii="Times New Roman" w:eastAsia="Times New Roman" w:hAnsi="Times New Roman" w:cs="Times New Roman"/>
          <w:lang w:eastAsia="ru-KZ"/>
        </w:rPr>
      </w:pPr>
      <w:r w:rsidRPr="00B30008">
        <w:rPr>
          <w:rFonts w:ascii="Times New Roman" w:eastAsia="Times New Roman" w:hAnsi="Times New Roman" w:cs="Times New Roman"/>
          <w:lang w:eastAsia="ru-KZ"/>
        </w:rPr>
        <w:t xml:space="preserve">Поведенческие компетенции, включающие навыки коммуникации, работы в команде, самоорганизации и критического мышления, оцениваются как частично сформированные. При этом работодатели подчёркивают их возрастающее значение в условиях перехода к </w:t>
      </w:r>
      <w:proofErr w:type="spellStart"/>
      <w:r w:rsidRPr="00B30008">
        <w:rPr>
          <w:rFonts w:ascii="Times New Roman" w:eastAsia="Times New Roman" w:hAnsi="Times New Roman" w:cs="Times New Roman"/>
          <w:lang w:eastAsia="ru-KZ"/>
        </w:rPr>
        <w:t>межфункциональной</w:t>
      </w:r>
      <w:proofErr w:type="spellEnd"/>
      <w:r w:rsidRPr="00B30008">
        <w:rPr>
          <w:rFonts w:ascii="Times New Roman" w:eastAsia="Times New Roman" w:hAnsi="Times New Roman" w:cs="Times New Roman"/>
          <w:lang w:eastAsia="ru-KZ"/>
        </w:rPr>
        <w:t xml:space="preserve"> и проектной модели работы. Аналогично, блок адаптивно-инновационных компетенций демонстрирует умеренный уровень развития: выпускники в целом демонстрируют готовность к обучению, но испытывают трудности с быстрой адаптацией к новым производственным форматам, особенно связанным с цифровыми технологиями.</w:t>
      </w:r>
    </w:p>
    <w:p w14:paraId="46B69265" w14:textId="1115C2FC" w:rsidR="00B30008" w:rsidRPr="00B30008" w:rsidRDefault="00B30008" w:rsidP="00B30008">
      <w:pPr>
        <w:spacing w:after="0" w:line="240" w:lineRule="auto"/>
        <w:ind w:firstLine="709"/>
        <w:jc w:val="both"/>
        <w:rPr>
          <w:rFonts w:ascii="Times New Roman" w:eastAsia="Times New Roman" w:hAnsi="Times New Roman" w:cs="Times New Roman"/>
          <w:lang w:eastAsia="ru-KZ"/>
        </w:rPr>
      </w:pPr>
      <w:r w:rsidRPr="00B30008">
        <w:rPr>
          <w:rFonts w:ascii="Times New Roman" w:eastAsia="Times New Roman" w:hAnsi="Times New Roman" w:cs="Times New Roman"/>
          <w:lang w:eastAsia="ru-KZ"/>
        </w:rPr>
        <w:lastRenderedPageBreak/>
        <w:t>Для количественной фиксации степени расхождений была составлена сравнительная таблица</w:t>
      </w:r>
      <w:r w:rsidR="00225EA0">
        <w:rPr>
          <w:rFonts w:ascii="Times New Roman" w:eastAsia="Times New Roman" w:hAnsi="Times New Roman" w:cs="Times New Roman"/>
          <w:lang w:val="ru-RU" w:eastAsia="ru-KZ"/>
        </w:rPr>
        <w:t xml:space="preserve"> 1</w:t>
      </w:r>
      <w:r w:rsidRPr="00B30008">
        <w:rPr>
          <w:rFonts w:ascii="Times New Roman" w:eastAsia="Times New Roman" w:hAnsi="Times New Roman" w:cs="Times New Roman"/>
          <w:lang w:eastAsia="ru-KZ"/>
        </w:rPr>
        <w:t>, отражающая разницу между средними оценками уровня подготовки и требованиями работодателей по каждому блоку компетенций. Использовалась пятибалльная шкала экспертной оценки, где 1 — минимальный уровень, 5 — высокий уровень сформированности.</w:t>
      </w:r>
    </w:p>
    <w:p w14:paraId="441804F0" w14:textId="77777777" w:rsidR="00B30008" w:rsidRPr="002C141B" w:rsidRDefault="00B30008" w:rsidP="00B30008">
      <w:pPr>
        <w:spacing w:after="0" w:line="240" w:lineRule="auto"/>
        <w:ind w:firstLine="709"/>
        <w:jc w:val="both"/>
        <w:rPr>
          <w:rFonts w:ascii="Times New Roman" w:eastAsia="Times New Roman" w:hAnsi="Times New Roman" w:cs="Times New Roman"/>
          <w:lang w:val="ru-KZ" w:eastAsia="ru-KZ"/>
        </w:rPr>
      </w:pPr>
    </w:p>
    <w:p w14:paraId="651AF572" w14:textId="688232E4" w:rsidR="00B30008" w:rsidRDefault="00B30008" w:rsidP="00B30008">
      <w:pPr>
        <w:spacing w:after="0" w:line="240" w:lineRule="auto"/>
        <w:jc w:val="both"/>
        <w:rPr>
          <w:rFonts w:ascii="Times New Roman" w:eastAsia="Times New Roman" w:hAnsi="Times New Roman" w:cs="Times New Roman"/>
          <w:lang w:eastAsia="ru-KZ"/>
        </w:rPr>
      </w:pPr>
      <w:r w:rsidRPr="00B30008">
        <w:rPr>
          <w:rFonts w:ascii="Times New Roman" w:eastAsia="Times New Roman" w:hAnsi="Times New Roman" w:cs="Times New Roman"/>
          <w:lang w:eastAsia="ru-KZ"/>
        </w:rPr>
        <w:t>Таблица 1 – Сравнительный анализ уровня сформированности ключевых компетенций и требований работодателей (по 5-балльной шкале)</w:t>
      </w:r>
    </w:p>
    <w:tbl>
      <w:tblPr>
        <w:tblStyle w:val="a9"/>
        <w:tblW w:w="9351" w:type="dxa"/>
        <w:tblLook w:val="04A0" w:firstRow="1" w:lastRow="0" w:firstColumn="1" w:lastColumn="0" w:noHBand="0" w:noVBand="1"/>
      </w:tblPr>
      <w:tblGrid>
        <w:gridCol w:w="561"/>
        <w:gridCol w:w="3539"/>
        <w:gridCol w:w="1750"/>
        <w:gridCol w:w="1750"/>
        <w:gridCol w:w="1751"/>
      </w:tblGrid>
      <w:tr w:rsidR="00820C13" w14:paraId="70012D08" w14:textId="77777777" w:rsidTr="00820C13">
        <w:tc>
          <w:tcPr>
            <w:tcW w:w="561" w:type="dxa"/>
            <w:vAlign w:val="center"/>
          </w:tcPr>
          <w:p w14:paraId="0F99E97D" w14:textId="60354E6D" w:rsidR="00820C13" w:rsidRPr="002C141B" w:rsidRDefault="00820C13" w:rsidP="00B30008">
            <w:pPr>
              <w:jc w:val="both"/>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 п/п</w:t>
            </w:r>
          </w:p>
        </w:tc>
        <w:tc>
          <w:tcPr>
            <w:tcW w:w="3539" w:type="dxa"/>
            <w:vAlign w:val="center"/>
          </w:tcPr>
          <w:p w14:paraId="1E9F123D" w14:textId="780EA79A" w:rsidR="00820C13" w:rsidRPr="002C141B" w:rsidRDefault="00820C13" w:rsidP="00B30008">
            <w:pPr>
              <w:jc w:val="center"/>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Группа компетенций</w:t>
            </w:r>
          </w:p>
        </w:tc>
        <w:tc>
          <w:tcPr>
            <w:tcW w:w="1750" w:type="dxa"/>
            <w:vAlign w:val="center"/>
          </w:tcPr>
          <w:p w14:paraId="578B7FFB" w14:textId="6540B063" w:rsidR="00820C13" w:rsidRPr="002C141B" w:rsidRDefault="00820C13" w:rsidP="00B30008">
            <w:pPr>
              <w:jc w:val="center"/>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Уровень подготовки выпускников</w:t>
            </w:r>
          </w:p>
        </w:tc>
        <w:tc>
          <w:tcPr>
            <w:tcW w:w="1750" w:type="dxa"/>
            <w:vAlign w:val="center"/>
          </w:tcPr>
          <w:p w14:paraId="1DB9A783" w14:textId="7DBBA01A" w:rsidR="00820C13" w:rsidRPr="002C141B" w:rsidRDefault="00820C13" w:rsidP="00B30008">
            <w:pPr>
              <w:jc w:val="center"/>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Уровень требований работодателей</w:t>
            </w:r>
          </w:p>
        </w:tc>
        <w:tc>
          <w:tcPr>
            <w:tcW w:w="1751" w:type="dxa"/>
            <w:vAlign w:val="center"/>
          </w:tcPr>
          <w:p w14:paraId="765C1292" w14:textId="21F9F2FE" w:rsidR="00820C13" w:rsidRPr="002C141B" w:rsidRDefault="00820C13" w:rsidP="00B30008">
            <w:pPr>
              <w:jc w:val="center"/>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Разрыв (Δ)</w:t>
            </w:r>
          </w:p>
        </w:tc>
      </w:tr>
      <w:tr w:rsidR="00820C13" w14:paraId="78F4E5D4" w14:textId="77777777" w:rsidTr="00820C13">
        <w:tc>
          <w:tcPr>
            <w:tcW w:w="561" w:type="dxa"/>
            <w:vAlign w:val="center"/>
          </w:tcPr>
          <w:p w14:paraId="77BC524A" w14:textId="0CEBC355" w:rsidR="00820C13" w:rsidRPr="002C141B" w:rsidRDefault="00820C13" w:rsidP="00B30008">
            <w:pPr>
              <w:jc w:val="both"/>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1</w:t>
            </w:r>
          </w:p>
        </w:tc>
        <w:tc>
          <w:tcPr>
            <w:tcW w:w="3539" w:type="dxa"/>
            <w:vAlign w:val="center"/>
          </w:tcPr>
          <w:p w14:paraId="0EADC5E4" w14:textId="4BB14B2D" w:rsidR="00820C13" w:rsidRPr="002C141B" w:rsidRDefault="00820C13" w:rsidP="00B30008">
            <w:pPr>
              <w:jc w:val="both"/>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Цифровые навыки</w:t>
            </w:r>
          </w:p>
        </w:tc>
        <w:tc>
          <w:tcPr>
            <w:tcW w:w="1750" w:type="dxa"/>
            <w:vAlign w:val="center"/>
          </w:tcPr>
          <w:p w14:paraId="3B8D699C" w14:textId="6B9DD922" w:rsidR="00820C13" w:rsidRPr="002C141B" w:rsidRDefault="00820C13" w:rsidP="00B30008">
            <w:pPr>
              <w:jc w:val="center"/>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2,6</w:t>
            </w:r>
          </w:p>
        </w:tc>
        <w:tc>
          <w:tcPr>
            <w:tcW w:w="1750" w:type="dxa"/>
            <w:vAlign w:val="center"/>
          </w:tcPr>
          <w:p w14:paraId="3B195ED6" w14:textId="219FDAC0" w:rsidR="00820C13" w:rsidRPr="002C141B" w:rsidRDefault="00820C13" w:rsidP="00B30008">
            <w:pPr>
              <w:jc w:val="center"/>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4,5</w:t>
            </w:r>
          </w:p>
        </w:tc>
        <w:tc>
          <w:tcPr>
            <w:tcW w:w="1751" w:type="dxa"/>
            <w:vAlign w:val="center"/>
          </w:tcPr>
          <w:p w14:paraId="5758176D" w14:textId="0C97B2B9" w:rsidR="00820C13" w:rsidRPr="002C141B" w:rsidRDefault="00820C13" w:rsidP="00B30008">
            <w:pPr>
              <w:jc w:val="center"/>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–1,9</w:t>
            </w:r>
          </w:p>
        </w:tc>
      </w:tr>
      <w:tr w:rsidR="00820C13" w14:paraId="6C7DBCB1" w14:textId="77777777" w:rsidTr="00820C13">
        <w:tc>
          <w:tcPr>
            <w:tcW w:w="561" w:type="dxa"/>
            <w:vAlign w:val="center"/>
          </w:tcPr>
          <w:p w14:paraId="0F949F56" w14:textId="32B014D0" w:rsidR="00820C13" w:rsidRPr="002C141B" w:rsidRDefault="00820C13" w:rsidP="00B30008">
            <w:pPr>
              <w:jc w:val="both"/>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2</w:t>
            </w:r>
          </w:p>
        </w:tc>
        <w:tc>
          <w:tcPr>
            <w:tcW w:w="3539" w:type="dxa"/>
            <w:vAlign w:val="center"/>
          </w:tcPr>
          <w:p w14:paraId="53B16B53" w14:textId="281B2C7B" w:rsidR="00820C13" w:rsidRPr="002C141B" w:rsidRDefault="00820C13" w:rsidP="00B30008">
            <w:pPr>
              <w:jc w:val="both"/>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Практический опыт (стажировки)</w:t>
            </w:r>
          </w:p>
        </w:tc>
        <w:tc>
          <w:tcPr>
            <w:tcW w:w="1750" w:type="dxa"/>
            <w:vAlign w:val="center"/>
          </w:tcPr>
          <w:p w14:paraId="586F3B1F" w14:textId="35863803" w:rsidR="00820C13" w:rsidRPr="002C141B" w:rsidRDefault="00820C13" w:rsidP="00B30008">
            <w:pPr>
              <w:jc w:val="center"/>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2,5</w:t>
            </w:r>
          </w:p>
        </w:tc>
        <w:tc>
          <w:tcPr>
            <w:tcW w:w="1750" w:type="dxa"/>
            <w:vAlign w:val="center"/>
          </w:tcPr>
          <w:p w14:paraId="3E3C0AA6" w14:textId="791F8FF2" w:rsidR="00820C13" w:rsidRPr="002C141B" w:rsidRDefault="00820C13" w:rsidP="00B30008">
            <w:pPr>
              <w:jc w:val="center"/>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4,0</w:t>
            </w:r>
          </w:p>
        </w:tc>
        <w:tc>
          <w:tcPr>
            <w:tcW w:w="1751" w:type="dxa"/>
            <w:vAlign w:val="center"/>
          </w:tcPr>
          <w:p w14:paraId="20715BD9" w14:textId="4E7D17AE" w:rsidR="00820C13" w:rsidRPr="002C141B" w:rsidRDefault="00820C13" w:rsidP="00B30008">
            <w:pPr>
              <w:jc w:val="center"/>
              <w:rPr>
                <w:rFonts w:ascii="Times New Roman" w:eastAsia="Times New Roman" w:hAnsi="Times New Roman" w:cs="Times New Roman"/>
                <w:lang w:eastAsia="ru-KZ"/>
              </w:rPr>
            </w:pPr>
            <w:r w:rsidRPr="002C141B">
              <w:rPr>
                <w:rFonts w:ascii="Times New Roman" w:eastAsia="Times New Roman" w:hAnsi="Times New Roman" w:cs="Times New Roman"/>
                <w:lang w:val="ru-RU" w:eastAsia="ru-KZ"/>
              </w:rPr>
              <w:t>-</w:t>
            </w:r>
            <w:r w:rsidRPr="00B30008">
              <w:rPr>
                <w:rFonts w:ascii="Times New Roman" w:eastAsia="Times New Roman" w:hAnsi="Times New Roman" w:cs="Times New Roman"/>
                <w:lang w:val="ru-KZ" w:eastAsia="ru-KZ"/>
              </w:rPr>
              <w:t>1,5</w:t>
            </w:r>
          </w:p>
        </w:tc>
      </w:tr>
      <w:tr w:rsidR="00820C13" w14:paraId="7898E26B" w14:textId="77777777" w:rsidTr="00820C13">
        <w:tc>
          <w:tcPr>
            <w:tcW w:w="561" w:type="dxa"/>
            <w:vAlign w:val="center"/>
          </w:tcPr>
          <w:p w14:paraId="3F5E8F5D" w14:textId="62FEF081" w:rsidR="00820C13" w:rsidRPr="002C141B" w:rsidRDefault="00820C13" w:rsidP="00B30008">
            <w:pPr>
              <w:jc w:val="both"/>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3</w:t>
            </w:r>
          </w:p>
        </w:tc>
        <w:tc>
          <w:tcPr>
            <w:tcW w:w="3539" w:type="dxa"/>
            <w:vAlign w:val="center"/>
          </w:tcPr>
          <w:p w14:paraId="29AEAF83" w14:textId="695D6B37" w:rsidR="00820C13" w:rsidRPr="002C141B" w:rsidRDefault="00820C13" w:rsidP="00B30008">
            <w:pPr>
              <w:jc w:val="both"/>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Поведенческие навыки (</w:t>
            </w:r>
            <w:proofErr w:type="spellStart"/>
            <w:r w:rsidRPr="00B30008">
              <w:rPr>
                <w:rFonts w:ascii="Times New Roman" w:eastAsia="Times New Roman" w:hAnsi="Times New Roman" w:cs="Times New Roman"/>
                <w:lang w:val="ru-KZ" w:eastAsia="ru-KZ"/>
              </w:rPr>
              <w:t>soft</w:t>
            </w:r>
            <w:proofErr w:type="spellEnd"/>
            <w:r w:rsidRPr="00B30008">
              <w:rPr>
                <w:rFonts w:ascii="Times New Roman" w:eastAsia="Times New Roman" w:hAnsi="Times New Roman" w:cs="Times New Roman"/>
                <w:lang w:val="ru-KZ" w:eastAsia="ru-KZ"/>
              </w:rPr>
              <w:t xml:space="preserve"> </w:t>
            </w:r>
            <w:proofErr w:type="spellStart"/>
            <w:r w:rsidRPr="00B30008">
              <w:rPr>
                <w:rFonts w:ascii="Times New Roman" w:eastAsia="Times New Roman" w:hAnsi="Times New Roman" w:cs="Times New Roman"/>
                <w:lang w:val="ru-KZ" w:eastAsia="ru-KZ"/>
              </w:rPr>
              <w:t>skills</w:t>
            </w:r>
            <w:proofErr w:type="spellEnd"/>
            <w:r w:rsidRPr="00B30008">
              <w:rPr>
                <w:rFonts w:ascii="Times New Roman" w:eastAsia="Times New Roman" w:hAnsi="Times New Roman" w:cs="Times New Roman"/>
                <w:lang w:val="ru-KZ" w:eastAsia="ru-KZ"/>
              </w:rPr>
              <w:t>)</w:t>
            </w:r>
          </w:p>
        </w:tc>
        <w:tc>
          <w:tcPr>
            <w:tcW w:w="1750" w:type="dxa"/>
            <w:vAlign w:val="center"/>
          </w:tcPr>
          <w:p w14:paraId="2D900E6E" w14:textId="3FE6FB77" w:rsidR="00820C13" w:rsidRPr="002C141B" w:rsidRDefault="00820C13" w:rsidP="00B30008">
            <w:pPr>
              <w:jc w:val="center"/>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3,2</w:t>
            </w:r>
          </w:p>
        </w:tc>
        <w:tc>
          <w:tcPr>
            <w:tcW w:w="1750" w:type="dxa"/>
            <w:vAlign w:val="center"/>
          </w:tcPr>
          <w:p w14:paraId="0A8663A3" w14:textId="1B49DFF2" w:rsidR="00820C13" w:rsidRPr="002C141B" w:rsidRDefault="00820C13" w:rsidP="00B30008">
            <w:pPr>
              <w:jc w:val="center"/>
              <w:rPr>
                <w:rFonts w:ascii="Times New Roman" w:eastAsia="Times New Roman" w:hAnsi="Times New Roman" w:cs="Times New Roman"/>
                <w:lang w:eastAsia="ru-KZ"/>
              </w:rPr>
            </w:pPr>
            <w:r w:rsidRPr="00B30008">
              <w:rPr>
                <w:rFonts w:ascii="Times New Roman" w:eastAsia="Times New Roman" w:hAnsi="Times New Roman" w:cs="Times New Roman"/>
                <w:lang w:val="ru-KZ" w:eastAsia="ru-KZ"/>
              </w:rPr>
              <w:t>3,8</w:t>
            </w:r>
          </w:p>
        </w:tc>
        <w:tc>
          <w:tcPr>
            <w:tcW w:w="1751" w:type="dxa"/>
            <w:vAlign w:val="center"/>
          </w:tcPr>
          <w:p w14:paraId="60A9173D" w14:textId="23DD3CBD" w:rsidR="00820C13" w:rsidRPr="002C141B" w:rsidRDefault="00820C13" w:rsidP="00B30008">
            <w:pPr>
              <w:jc w:val="center"/>
              <w:rPr>
                <w:rFonts w:ascii="Times New Roman" w:eastAsia="Times New Roman" w:hAnsi="Times New Roman" w:cs="Times New Roman"/>
                <w:lang w:eastAsia="ru-KZ"/>
              </w:rPr>
            </w:pPr>
            <w:r w:rsidRPr="002C141B">
              <w:rPr>
                <w:rFonts w:ascii="Times New Roman" w:eastAsia="Times New Roman" w:hAnsi="Times New Roman" w:cs="Times New Roman"/>
                <w:lang w:val="ru-RU" w:eastAsia="ru-KZ"/>
              </w:rPr>
              <w:t xml:space="preserve">- </w:t>
            </w:r>
            <w:r w:rsidRPr="00B30008">
              <w:rPr>
                <w:rFonts w:ascii="Times New Roman" w:eastAsia="Times New Roman" w:hAnsi="Times New Roman" w:cs="Times New Roman"/>
                <w:lang w:val="ru-KZ" w:eastAsia="ru-KZ"/>
              </w:rPr>
              <w:t>0,6</w:t>
            </w:r>
          </w:p>
        </w:tc>
      </w:tr>
      <w:tr w:rsidR="00820C13" w14:paraId="596DAA9A" w14:textId="77777777" w:rsidTr="00820C13">
        <w:tc>
          <w:tcPr>
            <w:tcW w:w="561" w:type="dxa"/>
            <w:vAlign w:val="center"/>
          </w:tcPr>
          <w:p w14:paraId="25A31E7B" w14:textId="5F36C776" w:rsidR="00820C13" w:rsidRPr="002C141B" w:rsidRDefault="00820C13" w:rsidP="00B30008">
            <w:pPr>
              <w:jc w:val="both"/>
              <w:rPr>
                <w:rFonts w:ascii="Times New Roman" w:eastAsia="Times New Roman" w:hAnsi="Times New Roman" w:cs="Times New Roman"/>
                <w:lang w:val="ru-KZ" w:eastAsia="ru-KZ"/>
              </w:rPr>
            </w:pPr>
            <w:r w:rsidRPr="00B30008">
              <w:rPr>
                <w:rFonts w:ascii="Times New Roman" w:eastAsia="Times New Roman" w:hAnsi="Times New Roman" w:cs="Times New Roman"/>
                <w:lang w:val="ru-KZ" w:eastAsia="ru-KZ"/>
              </w:rPr>
              <w:t>4</w:t>
            </w:r>
          </w:p>
        </w:tc>
        <w:tc>
          <w:tcPr>
            <w:tcW w:w="3539" w:type="dxa"/>
            <w:vAlign w:val="center"/>
          </w:tcPr>
          <w:p w14:paraId="7DD5260D" w14:textId="538EDAD3" w:rsidR="00820C13" w:rsidRPr="002C141B" w:rsidRDefault="00820C13" w:rsidP="00B30008">
            <w:pPr>
              <w:jc w:val="both"/>
              <w:rPr>
                <w:rFonts w:ascii="Times New Roman" w:eastAsia="Times New Roman" w:hAnsi="Times New Roman" w:cs="Times New Roman"/>
                <w:lang w:val="ru-KZ" w:eastAsia="ru-KZ"/>
              </w:rPr>
            </w:pPr>
            <w:r w:rsidRPr="00B30008">
              <w:rPr>
                <w:rFonts w:ascii="Times New Roman" w:eastAsia="Times New Roman" w:hAnsi="Times New Roman" w:cs="Times New Roman"/>
                <w:lang w:val="ru-KZ" w:eastAsia="ru-KZ"/>
              </w:rPr>
              <w:t>Адаптивность, обучаемость, инновационность</w:t>
            </w:r>
          </w:p>
        </w:tc>
        <w:tc>
          <w:tcPr>
            <w:tcW w:w="1750" w:type="dxa"/>
            <w:vAlign w:val="center"/>
          </w:tcPr>
          <w:p w14:paraId="7521CAF6" w14:textId="2A6DAC24" w:rsidR="00820C13" w:rsidRPr="002C141B" w:rsidRDefault="00820C13" w:rsidP="00B30008">
            <w:pPr>
              <w:jc w:val="center"/>
              <w:rPr>
                <w:rFonts w:ascii="Times New Roman" w:eastAsia="Times New Roman" w:hAnsi="Times New Roman" w:cs="Times New Roman"/>
                <w:lang w:val="ru-KZ" w:eastAsia="ru-KZ"/>
              </w:rPr>
            </w:pPr>
            <w:r w:rsidRPr="00B30008">
              <w:rPr>
                <w:rFonts w:ascii="Times New Roman" w:eastAsia="Times New Roman" w:hAnsi="Times New Roman" w:cs="Times New Roman"/>
                <w:lang w:val="ru-KZ" w:eastAsia="ru-KZ"/>
              </w:rPr>
              <w:t>3,5</w:t>
            </w:r>
          </w:p>
        </w:tc>
        <w:tc>
          <w:tcPr>
            <w:tcW w:w="1750" w:type="dxa"/>
            <w:vAlign w:val="center"/>
          </w:tcPr>
          <w:p w14:paraId="2C744484" w14:textId="4C71B29A" w:rsidR="00820C13" w:rsidRPr="002C141B" w:rsidRDefault="00820C13" w:rsidP="00B30008">
            <w:pPr>
              <w:jc w:val="center"/>
              <w:rPr>
                <w:rFonts w:ascii="Times New Roman" w:eastAsia="Times New Roman" w:hAnsi="Times New Roman" w:cs="Times New Roman"/>
                <w:lang w:val="ru-KZ" w:eastAsia="ru-KZ"/>
              </w:rPr>
            </w:pPr>
            <w:r w:rsidRPr="00B30008">
              <w:rPr>
                <w:rFonts w:ascii="Times New Roman" w:eastAsia="Times New Roman" w:hAnsi="Times New Roman" w:cs="Times New Roman"/>
                <w:lang w:val="ru-KZ" w:eastAsia="ru-KZ"/>
              </w:rPr>
              <w:t>4,3</w:t>
            </w:r>
          </w:p>
        </w:tc>
        <w:tc>
          <w:tcPr>
            <w:tcW w:w="1751" w:type="dxa"/>
            <w:vAlign w:val="center"/>
          </w:tcPr>
          <w:p w14:paraId="03754D41" w14:textId="63B1C72E" w:rsidR="00820C13" w:rsidRPr="002C141B" w:rsidRDefault="00820C13" w:rsidP="00B30008">
            <w:pPr>
              <w:jc w:val="center"/>
              <w:rPr>
                <w:rFonts w:ascii="Times New Roman" w:eastAsia="Times New Roman" w:hAnsi="Times New Roman" w:cs="Times New Roman"/>
                <w:lang w:val="ru-KZ" w:eastAsia="ru-KZ"/>
              </w:rPr>
            </w:pPr>
            <w:r w:rsidRPr="002C141B">
              <w:rPr>
                <w:rFonts w:ascii="Times New Roman" w:eastAsia="Times New Roman" w:hAnsi="Times New Roman" w:cs="Times New Roman"/>
                <w:lang w:val="ru-RU" w:eastAsia="ru-KZ"/>
              </w:rPr>
              <w:t xml:space="preserve">- </w:t>
            </w:r>
            <w:r w:rsidRPr="002C141B">
              <w:rPr>
                <w:rFonts w:ascii="Times New Roman" w:eastAsia="Times New Roman" w:hAnsi="Times New Roman" w:cs="Times New Roman"/>
                <w:lang w:val="ru-KZ" w:eastAsia="ru-KZ"/>
              </w:rPr>
              <w:t>0,8</w:t>
            </w:r>
          </w:p>
        </w:tc>
      </w:tr>
      <w:tr w:rsidR="00820C13" w14:paraId="4B035250" w14:textId="77777777" w:rsidTr="007D31ED">
        <w:tc>
          <w:tcPr>
            <w:tcW w:w="9351" w:type="dxa"/>
            <w:gridSpan w:val="5"/>
            <w:vAlign w:val="center"/>
          </w:tcPr>
          <w:p w14:paraId="45E3B0D2" w14:textId="6EB8A1B4" w:rsidR="00820C13" w:rsidRPr="002C141B" w:rsidRDefault="00820C13" w:rsidP="00820C13">
            <w:pPr>
              <w:jc w:val="both"/>
              <w:rPr>
                <w:rFonts w:ascii="Times New Roman" w:eastAsia="Times New Roman" w:hAnsi="Times New Roman" w:cs="Times New Roman"/>
                <w:lang w:val="ru-RU" w:eastAsia="ru-KZ"/>
              </w:rPr>
            </w:pPr>
            <w:r w:rsidRPr="002C141B">
              <w:rPr>
                <w:rFonts w:ascii="Times New Roman" w:eastAsia="Times New Roman" w:hAnsi="Times New Roman" w:cs="Times New Roman"/>
                <w:lang w:val="ru-RU" w:eastAsia="ru-KZ"/>
              </w:rPr>
              <w:t xml:space="preserve">Примечание - </w:t>
            </w:r>
            <w:r w:rsidRPr="00B30008">
              <w:rPr>
                <w:rFonts w:ascii="Times New Roman" w:eastAsia="Times New Roman" w:hAnsi="Times New Roman" w:cs="Times New Roman"/>
                <w:lang w:val="ru-KZ" w:eastAsia="ru-KZ"/>
              </w:rPr>
              <w:t>расчёты автор</w:t>
            </w:r>
            <w:proofErr w:type="spellStart"/>
            <w:r w:rsidRPr="002C141B">
              <w:rPr>
                <w:rFonts w:ascii="Times New Roman" w:eastAsia="Times New Roman" w:hAnsi="Times New Roman" w:cs="Times New Roman"/>
                <w:lang w:val="ru-RU" w:eastAsia="ru-KZ"/>
              </w:rPr>
              <w:t>ов</w:t>
            </w:r>
            <w:proofErr w:type="spellEnd"/>
            <w:r w:rsidRPr="00B30008">
              <w:rPr>
                <w:rFonts w:ascii="Times New Roman" w:eastAsia="Times New Roman" w:hAnsi="Times New Roman" w:cs="Times New Roman"/>
                <w:lang w:val="ru-KZ" w:eastAsia="ru-KZ"/>
              </w:rPr>
              <w:t xml:space="preserve"> по данным экспертного опроса и анализа образовательных программ</w:t>
            </w:r>
            <w:r w:rsidRPr="00B30008">
              <w:rPr>
                <w:rFonts w:ascii="Times New Roman" w:eastAsia="Times New Roman" w:hAnsi="Times New Roman" w:cs="Times New Roman"/>
                <w:i/>
                <w:iCs/>
                <w:lang w:val="ru-KZ" w:eastAsia="ru-KZ"/>
              </w:rPr>
              <w:t xml:space="preserve"> </w:t>
            </w:r>
          </w:p>
        </w:tc>
      </w:tr>
    </w:tbl>
    <w:p w14:paraId="044D2318" w14:textId="77777777" w:rsidR="000A293D" w:rsidRDefault="000A293D" w:rsidP="000A293D">
      <w:pPr>
        <w:spacing w:after="0" w:line="240" w:lineRule="auto"/>
        <w:jc w:val="both"/>
        <w:rPr>
          <w:rFonts w:ascii="Times New Roman" w:eastAsia="Times New Roman" w:hAnsi="Times New Roman" w:cs="Times New Roman"/>
          <w:sz w:val="24"/>
          <w:szCs w:val="24"/>
          <w:lang w:val="ru-KZ" w:eastAsia="ru-KZ"/>
        </w:rPr>
      </w:pPr>
    </w:p>
    <w:p w14:paraId="50565B10" w14:textId="76CBD41E" w:rsidR="00B30008" w:rsidRPr="00DE6F2A" w:rsidRDefault="00B30008" w:rsidP="00DE6F2A">
      <w:pPr>
        <w:spacing w:after="0" w:line="240" w:lineRule="auto"/>
        <w:ind w:firstLine="709"/>
        <w:jc w:val="both"/>
        <w:rPr>
          <w:rFonts w:ascii="Times New Roman" w:eastAsia="Times New Roman" w:hAnsi="Times New Roman" w:cs="Times New Roman"/>
          <w:lang w:eastAsia="ru-KZ"/>
        </w:rPr>
      </w:pPr>
      <w:r w:rsidRPr="00B30008">
        <w:rPr>
          <w:rFonts w:ascii="Times New Roman" w:eastAsia="Times New Roman" w:hAnsi="Times New Roman" w:cs="Times New Roman"/>
          <w:lang w:eastAsia="ru-KZ"/>
        </w:rPr>
        <w:t xml:space="preserve">Представленные в таблице значения наглядно демонстрируют, что наибольший разрыв наблюдается именно в тех категориях компетенций, которые становятся определяющими в условиях цифровизации </w:t>
      </w:r>
      <w:r w:rsidR="000A293D" w:rsidRPr="00DE6F2A">
        <w:rPr>
          <w:rFonts w:ascii="Times New Roman" w:eastAsia="Times New Roman" w:hAnsi="Times New Roman" w:cs="Times New Roman"/>
          <w:lang w:eastAsia="ru-KZ"/>
        </w:rPr>
        <w:t>экономики</w:t>
      </w:r>
      <w:r w:rsidRPr="00B30008">
        <w:rPr>
          <w:rFonts w:ascii="Times New Roman" w:eastAsia="Times New Roman" w:hAnsi="Times New Roman" w:cs="Times New Roman"/>
          <w:lang w:eastAsia="ru-KZ"/>
        </w:rPr>
        <w:t>. Данные результаты позволяют утверждать, что текущая модель подготовки кадров не в полной мере отражает изменения, происходящие в производственной среде, и требует пересмотра как по содержательной, так и по организационной составляющей.</w:t>
      </w:r>
    </w:p>
    <w:p w14:paraId="6DF0C053" w14:textId="637A251E" w:rsidR="000A293D" w:rsidRPr="000A293D" w:rsidRDefault="000A293D" w:rsidP="00DE6F2A">
      <w:pPr>
        <w:spacing w:after="0" w:line="240" w:lineRule="auto"/>
        <w:ind w:firstLine="709"/>
        <w:jc w:val="both"/>
        <w:rPr>
          <w:rFonts w:ascii="Times New Roman" w:eastAsia="Times New Roman" w:hAnsi="Times New Roman" w:cs="Times New Roman"/>
          <w:lang w:eastAsia="ru-KZ"/>
        </w:rPr>
      </w:pPr>
      <w:r w:rsidRPr="000A293D">
        <w:rPr>
          <w:rFonts w:ascii="Times New Roman" w:eastAsia="Times New Roman" w:hAnsi="Times New Roman" w:cs="Times New Roman"/>
          <w:lang w:eastAsia="ru-KZ"/>
        </w:rPr>
        <w:t xml:space="preserve">Полученные количественные оценки дополняются качественным анализом, позволяющим рассмотреть выявленный </w:t>
      </w:r>
      <w:proofErr w:type="spellStart"/>
      <w:r w:rsidRPr="000A293D">
        <w:rPr>
          <w:rFonts w:ascii="Times New Roman" w:eastAsia="Times New Roman" w:hAnsi="Times New Roman" w:cs="Times New Roman"/>
          <w:lang w:eastAsia="ru-KZ"/>
        </w:rPr>
        <w:t>компетенционный</w:t>
      </w:r>
      <w:proofErr w:type="spellEnd"/>
      <w:r w:rsidRPr="000A293D">
        <w:rPr>
          <w:rFonts w:ascii="Times New Roman" w:eastAsia="Times New Roman" w:hAnsi="Times New Roman" w:cs="Times New Roman"/>
          <w:lang w:eastAsia="ru-KZ"/>
        </w:rPr>
        <w:t xml:space="preserve"> дефицит в промышленности Павлодарской области в стратегическом контексте. С этой целью была сформирована SWOT-матрица</w:t>
      </w:r>
      <w:r w:rsidR="00225EA0" w:rsidRPr="00225EA0">
        <w:rPr>
          <w:rFonts w:ascii="Times New Roman" w:eastAsia="Times New Roman" w:hAnsi="Times New Roman" w:cs="Times New Roman"/>
          <w:lang w:val="ru-RU" w:eastAsia="ru-KZ"/>
        </w:rPr>
        <w:t xml:space="preserve"> (</w:t>
      </w:r>
      <w:r w:rsidR="00225EA0">
        <w:rPr>
          <w:rFonts w:ascii="Times New Roman" w:eastAsia="Times New Roman" w:hAnsi="Times New Roman" w:cs="Times New Roman"/>
          <w:lang w:val="ru-RU" w:eastAsia="ru-KZ"/>
        </w:rPr>
        <w:t xml:space="preserve">таблица </w:t>
      </w:r>
      <w:r w:rsidR="00225EA0" w:rsidRPr="00225EA0">
        <w:rPr>
          <w:rFonts w:ascii="Times New Roman" w:eastAsia="Times New Roman" w:hAnsi="Times New Roman" w:cs="Times New Roman"/>
          <w:lang w:val="ru-RU" w:eastAsia="ru-KZ"/>
        </w:rPr>
        <w:t>2)</w:t>
      </w:r>
      <w:r w:rsidRPr="000A293D">
        <w:rPr>
          <w:rFonts w:ascii="Times New Roman" w:eastAsia="Times New Roman" w:hAnsi="Times New Roman" w:cs="Times New Roman"/>
          <w:lang w:eastAsia="ru-KZ"/>
        </w:rPr>
        <w:t>, отражающая сильные и слабые стороны подготовки кадров, а также внешние возможности и угрозы, влияющие на состояние и перспективы развития человеческого капитала в условиях цифровой трансформации.</w:t>
      </w:r>
    </w:p>
    <w:p w14:paraId="062DF0E0" w14:textId="77777777" w:rsidR="00DE6F2A" w:rsidRDefault="00DE6F2A" w:rsidP="00DE6F2A">
      <w:pPr>
        <w:spacing w:after="0" w:line="240" w:lineRule="auto"/>
        <w:outlineLvl w:val="2"/>
        <w:rPr>
          <w:rFonts w:ascii="Times New Roman" w:eastAsia="Times New Roman" w:hAnsi="Times New Roman" w:cs="Times New Roman"/>
          <w:b/>
          <w:bCs/>
          <w:sz w:val="27"/>
          <w:szCs w:val="27"/>
          <w:lang w:val="ru-KZ" w:eastAsia="ru-KZ"/>
        </w:rPr>
      </w:pPr>
    </w:p>
    <w:p w14:paraId="480F15C1" w14:textId="08D242B1" w:rsidR="000A293D" w:rsidRPr="002C141B" w:rsidRDefault="000A293D" w:rsidP="00DE6F2A">
      <w:pPr>
        <w:spacing w:after="0" w:line="240" w:lineRule="auto"/>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Таблица 2 – SWOT-анализ системы подготовки кадров для промышленности Павлодарской области в контексте цифровизации</w:t>
      </w:r>
    </w:p>
    <w:tbl>
      <w:tblPr>
        <w:tblStyle w:val="a9"/>
        <w:tblW w:w="0" w:type="auto"/>
        <w:tblLook w:val="04A0" w:firstRow="1" w:lastRow="0" w:firstColumn="1" w:lastColumn="0" w:noHBand="0" w:noVBand="1"/>
      </w:tblPr>
      <w:tblGrid>
        <w:gridCol w:w="4672"/>
        <w:gridCol w:w="4673"/>
      </w:tblGrid>
      <w:tr w:rsidR="002C141B" w:rsidRPr="002C141B" w14:paraId="7B5DE6FB" w14:textId="77777777" w:rsidTr="00D1408F">
        <w:tc>
          <w:tcPr>
            <w:tcW w:w="4672" w:type="dxa"/>
            <w:vAlign w:val="center"/>
          </w:tcPr>
          <w:p w14:paraId="6FFFF9C5" w14:textId="7DF8CFFF" w:rsidR="002C141B" w:rsidRPr="002C141B" w:rsidRDefault="002C141B" w:rsidP="002C141B">
            <w:pPr>
              <w:jc w:val="center"/>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Сильные стороны (</w:t>
            </w:r>
            <w:proofErr w:type="spellStart"/>
            <w:r w:rsidRPr="000A293D">
              <w:rPr>
                <w:rFonts w:ascii="Times New Roman" w:eastAsia="Times New Roman" w:hAnsi="Times New Roman" w:cs="Times New Roman"/>
                <w:lang w:val="ru-KZ" w:eastAsia="ru-KZ"/>
              </w:rPr>
              <w:t>Strengths</w:t>
            </w:r>
            <w:proofErr w:type="spellEnd"/>
            <w:r w:rsidRPr="000A293D">
              <w:rPr>
                <w:rFonts w:ascii="Times New Roman" w:eastAsia="Times New Roman" w:hAnsi="Times New Roman" w:cs="Times New Roman"/>
                <w:lang w:val="ru-KZ" w:eastAsia="ru-KZ"/>
              </w:rPr>
              <w:t>)</w:t>
            </w:r>
          </w:p>
        </w:tc>
        <w:tc>
          <w:tcPr>
            <w:tcW w:w="4673" w:type="dxa"/>
            <w:vAlign w:val="center"/>
          </w:tcPr>
          <w:p w14:paraId="4A1DFC1E" w14:textId="4D5076CD" w:rsidR="002C141B" w:rsidRPr="002C141B" w:rsidRDefault="002C141B" w:rsidP="002C141B">
            <w:pPr>
              <w:jc w:val="center"/>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Слабые стороны (</w:t>
            </w:r>
            <w:proofErr w:type="spellStart"/>
            <w:r w:rsidRPr="000A293D">
              <w:rPr>
                <w:rFonts w:ascii="Times New Roman" w:eastAsia="Times New Roman" w:hAnsi="Times New Roman" w:cs="Times New Roman"/>
                <w:lang w:val="ru-KZ" w:eastAsia="ru-KZ"/>
              </w:rPr>
              <w:t>Weaknesses</w:t>
            </w:r>
            <w:proofErr w:type="spellEnd"/>
            <w:r w:rsidRPr="000A293D">
              <w:rPr>
                <w:rFonts w:ascii="Times New Roman" w:eastAsia="Times New Roman" w:hAnsi="Times New Roman" w:cs="Times New Roman"/>
                <w:lang w:val="ru-KZ" w:eastAsia="ru-KZ"/>
              </w:rPr>
              <w:t>)</w:t>
            </w:r>
          </w:p>
        </w:tc>
      </w:tr>
      <w:tr w:rsidR="002C141B" w:rsidRPr="002C141B" w14:paraId="606EC15F" w14:textId="77777777" w:rsidTr="00D1408F">
        <w:tc>
          <w:tcPr>
            <w:tcW w:w="4672" w:type="dxa"/>
            <w:vAlign w:val="center"/>
          </w:tcPr>
          <w:p w14:paraId="5C733473" w14:textId="351EAE1F"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Сформированная сеть профильных колледжей и вузов</w:t>
            </w:r>
          </w:p>
        </w:tc>
        <w:tc>
          <w:tcPr>
            <w:tcW w:w="4673" w:type="dxa"/>
            <w:vAlign w:val="center"/>
          </w:tcPr>
          <w:p w14:paraId="4AB016FD" w14:textId="5659FD02"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Низкий уровень цифровой и практической подготовки выпускников</w:t>
            </w:r>
          </w:p>
        </w:tc>
      </w:tr>
      <w:tr w:rsidR="002C141B" w:rsidRPr="002C141B" w14:paraId="60777356" w14:textId="77777777" w:rsidTr="00D1408F">
        <w:tc>
          <w:tcPr>
            <w:tcW w:w="4672" w:type="dxa"/>
            <w:vAlign w:val="center"/>
          </w:tcPr>
          <w:p w14:paraId="13FD5512" w14:textId="33E439DF"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Относительно стабильный поток абитуриентов на технические специальности</w:t>
            </w:r>
          </w:p>
        </w:tc>
        <w:tc>
          <w:tcPr>
            <w:tcW w:w="4673" w:type="dxa"/>
            <w:vAlign w:val="center"/>
          </w:tcPr>
          <w:p w14:paraId="78B55B2B" w14:textId="4ED1CA25"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Ограниченное участие предприятий в разработке учебных программ</w:t>
            </w:r>
          </w:p>
        </w:tc>
      </w:tr>
      <w:tr w:rsidR="002C141B" w:rsidRPr="002C141B" w14:paraId="11CCACB0" w14:textId="77777777" w:rsidTr="00D1408F">
        <w:tc>
          <w:tcPr>
            <w:tcW w:w="4672" w:type="dxa"/>
            <w:vAlign w:val="center"/>
          </w:tcPr>
          <w:p w14:paraId="164A10E4" w14:textId="1C82300F"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Инфраструктура для дуального обучения (на уровне заявлений и пилотов)</w:t>
            </w:r>
          </w:p>
        </w:tc>
        <w:tc>
          <w:tcPr>
            <w:tcW w:w="4673" w:type="dxa"/>
            <w:vAlign w:val="center"/>
          </w:tcPr>
          <w:p w14:paraId="3276C768" w14:textId="3FBCD11A"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Слабая интеграция с цифровыми платформами и программным обеспечением</w:t>
            </w:r>
          </w:p>
        </w:tc>
      </w:tr>
      <w:tr w:rsidR="002C141B" w:rsidRPr="002C141B" w14:paraId="42C78D55" w14:textId="77777777" w:rsidTr="00D1408F">
        <w:tc>
          <w:tcPr>
            <w:tcW w:w="4672" w:type="dxa"/>
            <w:vAlign w:val="center"/>
          </w:tcPr>
          <w:p w14:paraId="3BFD4B80" w14:textId="79FACFB2"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Опыт реализации государственных программ технического образования</w:t>
            </w:r>
          </w:p>
        </w:tc>
        <w:tc>
          <w:tcPr>
            <w:tcW w:w="4673" w:type="dxa"/>
            <w:vAlign w:val="center"/>
          </w:tcPr>
          <w:p w14:paraId="7F4630B5" w14:textId="3A1F0497"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 xml:space="preserve">Недостаточная ориентация на </w:t>
            </w:r>
            <w:proofErr w:type="spellStart"/>
            <w:r w:rsidRPr="000A293D">
              <w:rPr>
                <w:rFonts w:ascii="Times New Roman" w:eastAsia="Times New Roman" w:hAnsi="Times New Roman" w:cs="Times New Roman"/>
                <w:lang w:val="ru-KZ" w:eastAsia="ru-KZ"/>
              </w:rPr>
              <w:t>soft</w:t>
            </w:r>
            <w:proofErr w:type="spellEnd"/>
            <w:r w:rsidRPr="000A293D">
              <w:rPr>
                <w:rFonts w:ascii="Times New Roman" w:eastAsia="Times New Roman" w:hAnsi="Times New Roman" w:cs="Times New Roman"/>
                <w:lang w:val="ru-KZ" w:eastAsia="ru-KZ"/>
              </w:rPr>
              <w:t xml:space="preserve"> </w:t>
            </w:r>
            <w:proofErr w:type="spellStart"/>
            <w:r w:rsidRPr="000A293D">
              <w:rPr>
                <w:rFonts w:ascii="Times New Roman" w:eastAsia="Times New Roman" w:hAnsi="Times New Roman" w:cs="Times New Roman"/>
                <w:lang w:val="ru-KZ" w:eastAsia="ru-KZ"/>
              </w:rPr>
              <w:t>skills</w:t>
            </w:r>
            <w:proofErr w:type="spellEnd"/>
            <w:r w:rsidRPr="000A293D">
              <w:rPr>
                <w:rFonts w:ascii="Times New Roman" w:eastAsia="Times New Roman" w:hAnsi="Times New Roman" w:cs="Times New Roman"/>
                <w:lang w:val="ru-KZ" w:eastAsia="ru-KZ"/>
              </w:rPr>
              <w:t xml:space="preserve"> и адаптивные компетенции</w:t>
            </w:r>
          </w:p>
        </w:tc>
      </w:tr>
      <w:tr w:rsidR="002C141B" w:rsidRPr="002C141B" w14:paraId="6B5B81CD" w14:textId="77777777" w:rsidTr="00D1408F">
        <w:tc>
          <w:tcPr>
            <w:tcW w:w="4672" w:type="dxa"/>
            <w:vAlign w:val="center"/>
          </w:tcPr>
          <w:p w14:paraId="41EBD4E1" w14:textId="606B448B" w:rsidR="002C141B" w:rsidRPr="002C141B" w:rsidRDefault="002C141B" w:rsidP="002C141B">
            <w:pPr>
              <w:jc w:val="center"/>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Возможности (</w:t>
            </w:r>
            <w:proofErr w:type="spellStart"/>
            <w:r w:rsidRPr="000A293D">
              <w:rPr>
                <w:rFonts w:ascii="Times New Roman" w:eastAsia="Times New Roman" w:hAnsi="Times New Roman" w:cs="Times New Roman"/>
                <w:lang w:val="ru-KZ" w:eastAsia="ru-KZ"/>
              </w:rPr>
              <w:t>Opportunities</w:t>
            </w:r>
            <w:proofErr w:type="spellEnd"/>
            <w:r w:rsidRPr="000A293D">
              <w:rPr>
                <w:rFonts w:ascii="Times New Roman" w:eastAsia="Times New Roman" w:hAnsi="Times New Roman" w:cs="Times New Roman"/>
                <w:lang w:val="ru-KZ" w:eastAsia="ru-KZ"/>
              </w:rPr>
              <w:t>)</w:t>
            </w:r>
          </w:p>
        </w:tc>
        <w:tc>
          <w:tcPr>
            <w:tcW w:w="4673" w:type="dxa"/>
            <w:vAlign w:val="center"/>
          </w:tcPr>
          <w:p w14:paraId="0F528240" w14:textId="0E316DF4" w:rsidR="002C141B" w:rsidRPr="002C141B" w:rsidRDefault="002C141B" w:rsidP="002C141B">
            <w:pPr>
              <w:jc w:val="center"/>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Угрозы (</w:t>
            </w:r>
            <w:proofErr w:type="spellStart"/>
            <w:r w:rsidRPr="000A293D">
              <w:rPr>
                <w:rFonts w:ascii="Times New Roman" w:eastAsia="Times New Roman" w:hAnsi="Times New Roman" w:cs="Times New Roman"/>
                <w:lang w:val="ru-KZ" w:eastAsia="ru-KZ"/>
              </w:rPr>
              <w:t>Threats</w:t>
            </w:r>
            <w:proofErr w:type="spellEnd"/>
            <w:r w:rsidRPr="000A293D">
              <w:rPr>
                <w:rFonts w:ascii="Times New Roman" w:eastAsia="Times New Roman" w:hAnsi="Times New Roman" w:cs="Times New Roman"/>
                <w:lang w:val="ru-KZ" w:eastAsia="ru-KZ"/>
              </w:rPr>
              <w:t>)</w:t>
            </w:r>
          </w:p>
        </w:tc>
      </w:tr>
      <w:tr w:rsidR="002C141B" w:rsidRPr="002C141B" w14:paraId="47A9A91F" w14:textId="77777777" w:rsidTr="00D1408F">
        <w:tc>
          <w:tcPr>
            <w:tcW w:w="4672" w:type="dxa"/>
            <w:vAlign w:val="center"/>
          </w:tcPr>
          <w:p w14:paraId="460DE6B5" w14:textId="7F09B1FB" w:rsidR="002C141B" w:rsidRPr="002C141B" w:rsidRDefault="002C141B" w:rsidP="002C141B">
            <w:pPr>
              <w:jc w:val="both"/>
              <w:outlineLvl w:val="2"/>
              <w:rPr>
                <w:rFonts w:ascii="Times New Roman" w:eastAsia="Times New Roman" w:hAnsi="Times New Roman" w:cs="Times New Roman"/>
                <w:b/>
                <w:bCs/>
                <w:lang w:val="ru-KZ" w:eastAsia="ru-KZ"/>
              </w:rPr>
            </w:pPr>
            <w:r w:rsidRPr="000A293D">
              <w:rPr>
                <w:rFonts w:ascii="Times New Roman" w:eastAsia="Times New Roman" w:hAnsi="Times New Roman" w:cs="Times New Roman"/>
                <w:lang w:val="ru-KZ" w:eastAsia="ru-KZ"/>
              </w:rPr>
              <w:t>Развитие отраслей, связанных с цифровым производством и автоматизацией</w:t>
            </w:r>
          </w:p>
        </w:tc>
        <w:tc>
          <w:tcPr>
            <w:tcW w:w="4673" w:type="dxa"/>
            <w:vAlign w:val="center"/>
          </w:tcPr>
          <w:p w14:paraId="1E58971B" w14:textId="7DB346E2" w:rsidR="002C141B" w:rsidRPr="002C141B" w:rsidRDefault="002C141B" w:rsidP="002C141B">
            <w:pPr>
              <w:jc w:val="both"/>
              <w:outlineLvl w:val="2"/>
              <w:rPr>
                <w:rFonts w:ascii="Times New Roman" w:eastAsia="Times New Roman" w:hAnsi="Times New Roman" w:cs="Times New Roman"/>
                <w:b/>
                <w:bCs/>
                <w:lang w:val="ru-KZ" w:eastAsia="ru-KZ"/>
              </w:rPr>
            </w:pPr>
            <w:r w:rsidRPr="000A293D">
              <w:rPr>
                <w:rFonts w:ascii="Times New Roman" w:eastAsia="Times New Roman" w:hAnsi="Times New Roman" w:cs="Times New Roman"/>
                <w:lang w:val="ru-KZ" w:eastAsia="ru-KZ"/>
              </w:rPr>
              <w:t>Рост требований к компетенциям на фоне нехватки кадров</w:t>
            </w:r>
          </w:p>
        </w:tc>
      </w:tr>
      <w:tr w:rsidR="002C141B" w:rsidRPr="002C141B" w14:paraId="75161B2A" w14:textId="77777777" w:rsidTr="00D1408F">
        <w:tc>
          <w:tcPr>
            <w:tcW w:w="4672" w:type="dxa"/>
            <w:vAlign w:val="center"/>
          </w:tcPr>
          <w:p w14:paraId="28632610" w14:textId="770133AB"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Государственная поддержка цифровой трансформации и образования</w:t>
            </w:r>
          </w:p>
        </w:tc>
        <w:tc>
          <w:tcPr>
            <w:tcW w:w="4673" w:type="dxa"/>
            <w:vAlign w:val="center"/>
          </w:tcPr>
          <w:p w14:paraId="7EB807F4" w14:textId="2855B5D0"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Усиление оттока квалифицированных кадров в другие регионы и страны</w:t>
            </w:r>
          </w:p>
        </w:tc>
      </w:tr>
      <w:tr w:rsidR="002C141B" w:rsidRPr="002C141B" w14:paraId="6CFE8445" w14:textId="77777777" w:rsidTr="00D1408F">
        <w:tc>
          <w:tcPr>
            <w:tcW w:w="4672" w:type="dxa"/>
            <w:vAlign w:val="center"/>
          </w:tcPr>
          <w:p w14:paraId="37526AA6" w14:textId="135F8E24"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Запрос бизнеса на формирование кадровых партнёрств с вузами</w:t>
            </w:r>
          </w:p>
        </w:tc>
        <w:tc>
          <w:tcPr>
            <w:tcW w:w="4673" w:type="dxa"/>
            <w:vAlign w:val="center"/>
          </w:tcPr>
          <w:p w14:paraId="6FD22C68" w14:textId="5C7A7037"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Снижение привлекательности технических профессий среди молодёжи</w:t>
            </w:r>
          </w:p>
        </w:tc>
      </w:tr>
      <w:tr w:rsidR="002C141B" w:rsidRPr="002C141B" w14:paraId="5AB1686D" w14:textId="77777777" w:rsidTr="00D1408F">
        <w:tc>
          <w:tcPr>
            <w:tcW w:w="4672" w:type="dxa"/>
            <w:vAlign w:val="center"/>
          </w:tcPr>
          <w:p w14:paraId="1DFF1185" w14:textId="55F5DA2D"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 xml:space="preserve">Расширение онлайн-обучения и </w:t>
            </w:r>
            <w:proofErr w:type="spellStart"/>
            <w:r w:rsidRPr="000A293D">
              <w:rPr>
                <w:rFonts w:ascii="Times New Roman" w:eastAsia="Times New Roman" w:hAnsi="Times New Roman" w:cs="Times New Roman"/>
                <w:lang w:val="ru-KZ" w:eastAsia="ru-KZ"/>
              </w:rPr>
              <w:t>микросертификаций</w:t>
            </w:r>
            <w:proofErr w:type="spellEnd"/>
          </w:p>
        </w:tc>
        <w:tc>
          <w:tcPr>
            <w:tcW w:w="4673" w:type="dxa"/>
            <w:vAlign w:val="center"/>
          </w:tcPr>
          <w:p w14:paraId="5D4FD529" w14:textId="027CA56E" w:rsidR="002C141B" w:rsidRPr="002C141B" w:rsidRDefault="002C141B" w:rsidP="002C141B">
            <w:pPr>
              <w:jc w:val="both"/>
              <w:outlineLvl w:val="2"/>
              <w:rPr>
                <w:rFonts w:ascii="Times New Roman" w:eastAsia="Times New Roman" w:hAnsi="Times New Roman" w:cs="Times New Roman"/>
                <w:lang w:val="ru-KZ" w:eastAsia="ru-KZ"/>
              </w:rPr>
            </w:pPr>
            <w:r w:rsidRPr="000A293D">
              <w:rPr>
                <w:rFonts w:ascii="Times New Roman" w:eastAsia="Times New Roman" w:hAnsi="Times New Roman" w:cs="Times New Roman"/>
                <w:lang w:val="ru-KZ" w:eastAsia="ru-KZ"/>
              </w:rPr>
              <w:t>Устаревание содержания образовательных программ без системной модернизации</w:t>
            </w:r>
          </w:p>
        </w:tc>
      </w:tr>
      <w:tr w:rsidR="002C141B" w:rsidRPr="002C141B" w14:paraId="34A29E18" w14:textId="77777777" w:rsidTr="006E67B1">
        <w:tc>
          <w:tcPr>
            <w:tcW w:w="9345" w:type="dxa"/>
            <w:gridSpan w:val="2"/>
            <w:vAlign w:val="center"/>
          </w:tcPr>
          <w:p w14:paraId="5B7F1056" w14:textId="75A1B565" w:rsidR="002C141B" w:rsidRPr="002C141B" w:rsidRDefault="002C141B" w:rsidP="002C141B">
            <w:pPr>
              <w:jc w:val="both"/>
              <w:outlineLvl w:val="2"/>
              <w:rPr>
                <w:rFonts w:ascii="Times New Roman" w:eastAsia="Times New Roman" w:hAnsi="Times New Roman" w:cs="Times New Roman"/>
                <w:lang w:val="ru-RU" w:eastAsia="ru-KZ"/>
              </w:rPr>
            </w:pPr>
            <w:r w:rsidRPr="002C141B">
              <w:rPr>
                <w:rFonts w:ascii="Times New Roman" w:eastAsia="Times New Roman" w:hAnsi="Times New Roman" w:cs="Times New Roman"/>
                <w:lang w:val="ru-RU" w:eastAsia="ru-KZ"/>
              </w:rPr>
              <w:t>Примечание – составлено авторами</w:t>
            </w:r>
          </w:p>
        </w:tc>
      </w:tr>
    </w:tbl>
    <w:p w14:paraId="133F73CF" w14:textId="77777777" w:rsidR="00A55551" w:rsidRDefault="00A55551" w:rsidP="002C141B">
      <w:pPr>
        <w:spacing w:after="0" w:line="240" w:lineRule="auto"/>
        <w:ind w:firstLine="709"/>
        <w:jc w:val="both"/>
        <w:rPr>
          <w:rFonts w:ascii="Times New Roman" w:eastAsia="Times New Roman" w:hAnsi="Times New Roman" w:cs="Times New Roman"/>
          <w:lang w:eastAsia="ru-KZ"/>
        </w:rPr>
      </w:pPr>
    </w:p>
    <w:p w14:paraId="38A4D3C2" w14:textId="557E303F" w:rsidR="000A293D" w:rsidRPr="000A293D" w:rsidRDefault="000A293D" w:rsidP="002C141B">
      <w:pPr>
        <w:spacing w:after="0" w:line="240" w:lineRule="auto"/>
        <w:ind w:firstLine="709"/>
        <w:jc w:val="both"/>
        <w:rPr>
          <w:rFonts w:ascii="Times New Roman" w:eastAsia="Times New Roman" w:hAnsi="Times New Roman" w:cs="Times New Roman"/>
          <w:lang w:eastAsia="ru-KZ"/>
        </w:rPr>
      </w:pPr>
      <w:r w:rsidRPr="000A293D">
        <w:rPr>
          <w:rFonts w:ascii="Times New Roman" w:eastAsia="Times New Roman" w:hAnsi="Times New Roman" w:cs="Times New Roman"/>
          <w:lang w:eastAsia="ru-KZ"/>
        </w:rPr>
        <w:t xml:space="preserve">SWOT-анализ позволяет сделать вывод о том, что, несмотря на наличие институциональной и инфраструктурной базы для подготовки специалистов, система не в полной мере отвечает требованиям динамично меняющейся производственной среды. Основные внутренние проблемы — это дефицит цифровых и практико-ориентированных компетенций, а также недостаточная </w:t>
      </w:r>
      <w:r w:rsidRPr="000A293D">
        <w:rPr>
          <w:rFonts w:ascii="Times New Roman" w:eastAsia="Times New Roman" w:hAnsi="Times New Roman" w:cs="Times New Roman"/>
          <w:lang w:eastAsia="ru-KZ"/>
        </w:rPr>
        <w:lastRenderedPageBreak/>
        <w:t>включённость бизнеса в образовательные процессы. Внешние угрозы усиливаются на фоне растущей конкуренции за квалифицированные кадры и отставания содержания программ от технологических изменений</w:t>
      </w:r>
      <w:r w:rsidR="00A55551">
        <w:rPr>
          <w:rFonts w:ascii="Times New Roman" w:eastAsia="Times New Roman" w:hAnsi="Times New Roman" w:cs="Times New Roman"/>
          <w:lang w:val="ru-RU" w:eastAsia="ru-KZ"/>
        </w:rPr>
        <w:t xml:space="preserve"> </w:t>
      </w:r>
      <w:r w:rsidR="00A55551" w:rsidRPr="00D75419">
        <w:rPr>
          <w:rFonts w:ascii="Times New Roman" w:eastAsia="Times New Roman" w:hAnsi="Times New Roman" w:cs="Times New Roman"/>
          <w:lang w:eastAsia="ru-KZ"/>
        </w:rPr>
        <w:t>[</w:t>
      </w:r>
      <w:r w:rsidR="00A55551">
        <w:rPr>
          <w:rFonts w:ascii="Times New Roman" w:eastAsia="Times New Roman" w:hAnsi="Times New Roman" w:cs="Times New Roman"/>
          <w:lang w:val="ru-RU" w:eastAsia="ru-KZ"/>
        </w:rPr>
        <w:t>9,10</w:t>
      </w:r>
      <w:r w:rsidR="00A55551" w:rsidRPr="00D75419">
        <w:rPr>
          <w:rFonts w:ascii="Times New Roman" w:eastAsia="Times New Roman" w:hAnsi="Times New Roman" w:cs="Times New Roman"/>
          <w:lang w:eastAsia="ru-KZ"/>
        </w:rPr>
        <w:t>]</w:t>
      </w:r>
      <w:r w:rsidRPr="000A293D">
        <w:rPr>
          <w:rFonts w:ascii="Times New Roman" w:eastAsia="Times New Roman" w:hAnsi="Times New Roman" w:cs="Times New Roman"/>
          <w:lang w:eastAsia="ru-KZ"/>
        </w:rPr>
        <w:t>.</w:t>
      </w:r>
    </w:p>
    <w:p w14:paraId="265C7A98" w14:textId="77777777" w:rsidR="000A293D" w:rsidRPr="000A293D" w:rsidRDefault="000A293D" w:rsidP="002C141B">
      <w:pPr>
        <w:spacing w:after="0" w:line="240" w:lineRule="auto"/>
        <w:ind w:firstLine="709"/>
        <w:jc w:val="both"/>
        <w:rPr>
          <w:rFonts w:ascii="Times New Roman" w:eastAsia="Times New Roman" w:hAnsi="Times New Roman" w:cs="Times New Roman"/>
          <w:lang w:eastAsia="ru-KZ"/>
        </w:rPr>
      </w:pPr>
      <w:r w:rsidRPr="000A293D">
        <w:rPr>
          <w:rFonts w:ascii="Times New Roman" w:eastAsia="Times New Roman" w:hAnsi="Times New Roman" w:cs="Times New Roman"/>
          <w:lang w:eastAsia="ru-KZ"/>
        </w:rPr>
        <w:t>С точки зрения стратегического планирования, это подчёркивает необходимость трансформации модели подготовки кадров в регионе — от воспроизводства стандартных профессий к опережающему формированию гибких, цифровых и инновационно ориентированных компетенций. SWOT-модель позволяет обосновать направления такой трансформации, включая усиление связей образования с производством, внедрение цифровых платформ обучения, обновление стандартов и создание условий для непрерывного развития персонала.</w:t>
      </w:r>
    </w:p>
    <w:p w14:paraId="1BF04DE8" w14:textId="77777777" w:rsidR="00B30008" w:rsidRPr="00B30008" w:rsidRDefault="00B30008" w:rsidP="002C141B">
      <w:pPr>
        <w:spacing w:after="0" w:line="240" w:lineRule="auto"/>
        <w:ind w:firstLine="709"/>
        <w:jc w:val="both"/>
        <w:rPr>
          <w:rFonts w:ascii="Times New Roman" w:eastAsia="Times New Roman" w:hAnsi="Times New Roman" w:cs="Times New Roman"/>
          <w:lang w:eastAsia="ru-KZ"/>
        </w:rPr>
      </w:pPr>
      <w:r w:rsidRPr="00B30008">
        <w:rPr>
          <w:rFonts w:ascii="Times New Roman" w:eastAsia="Times New Roman" w:hAnsi="Times New Roman" w:cs="Times New Roman"/>
          <w:lang w:eastAsia="ru-KZ"/>
        </w:rPr>
        <w:t xml:space="preserve">Таким образом, выявленные разрывы могут служить основой для целенаправленной трансформации образовательных программ, внедрения дуальных форматов обучения, а также усиления взаимодействия между промышленными предприятиями и учреждениями образования. Без устранения выявленного </w:t>
      </w:r>
      <w:proofErr w:type="spellStart"/>
      <w:r w:rsidRPr="00B30008">
        <w:rPr>
          <w:rFonts w:ascii="Times New Roman" w:eastAsia="Times New Roman" w:hAnsi="Times New Roman" w:cs="Times New Roman"/>
          <w:lang w:eastAsia="ru-KZ"/>
        </w:rPr>
        <w:t>компетенционного</w:t>
      </w:r>
      <w:proofErr w:type="spellEnd"/>
      <w:r w:rsidRPr="00B30008">
        <w:rPr>
          <w:rFonts w:ascii="Times New Roman" w:eastAsia="Times New Roman" w:hAnsi="Times New Roman" w:cs="Times New Roman"/>
          <w:lang w:eastAsia="ru-KZ"/>
        </w:rPr>
        <w:t xml:space="preserve"> дефицита процессы цифровой модернизации промышленности неизбежно будут сталкиваться с кадровыми ограничениями, замедляющими темпы технологического и экономического развития региона.</w:t>
      </w:r>
    </w:p>
    <w:p w14:paraId="43F0D641" w14:textId="647737AE" w:rsidR="0013629E" w:rsidRPr="00225EA0" w:rsidRDefault="0013629E" w:rsidP="0013629E">
      <w:pPr>
        <w:spacing w:after="0" w:line="240" w:lineRule="auto"/>
        <w:ind w:firstLine="709"/>
        <w:jc w:val="both"/>
        <w:rPr>
          <w:rFonts w:ascii="Times New Roman" w:eastAsia="Times New Roman" w:hAnsi="Times New Roman" w:cs="Times New Roman"/>
          <w:b/>
          <w:bCs/>
          <w:lang w:eastAsia="ru-KZ"/>
        </w:rPr>
      </w:pPr>
      <w:r w:rsidRPr="00225EA0">
        <w:rPr>
          <w:rFonts w:ascii="Times New Roman" w:eastAsia="Times New Roman" w:hAnsi="Times New Roman" w:cs="Times New Roman"/>
          <w:b/>
          <w:bCs/>
          <w:lang w:eastAsia="ru-KZ"/>
        </w:rPr>
        <w:t>Обсуждение</w:t>
      </w:r>
    </w:p>
    <w:p w14:paraId="4DBD1530" w14:textId="77777777" w:rsidR="002C141B" w:rsidRPr="002C141B" w:rsidRDefault="002C141B" w:rsidP="00225EA0">
      <w:pPr>
        <w:spacing w:after="0" w:line="240" w:lineRule="auto"/>
        <w:ind w:firstLine="709"/>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 xml:space="preserve">Полученные в ходе исследования данные свидетельствуют о наличии устойчивого </w:t>
      </w:r>
      <w:proofErr w:type="spellStart"/>
      <w:r w:rsidRPr="002C141B">
        <w:rPr>
          <w:rFonts w:ascii="Times New Roman" w:eastAsia="Times New Roman" w:hAnsi="Times New Roman" w:cs="Times New Roman"/>
          <w:lang w:eastAsia="ru-KZ"/>
        </w:rPr>
        <w:t>компетенционного</w:t>
      </w:r>
      <w:proofErr w:type="spellEnd"/>
      <w:r w:rsidRPr="002C141B">
        <w:rPr>
          <w:rFonts w:ascii="Times New Roman" w:eastAsia="Times New Roman" w:hAnsi="Times New Roman" w:cs="Times New Roman"/>
          <w:lang w:eastAsia="ru-KZ"/>
        </w:rPr>
        <w:t xml:space="preserve"> дефицита в промышленном секторе Павлодарской области. Наиболее выраженные расхождения между системой профессионального образования и требованиями работодателей зафиксированы в блоках цифровых и практико-ориентированных компетенций. Это подтверждает необходимость переосмысления существующих образовательных подходов с учётом трансформации структуры труда в условиях цифровизации.</w:t>
      </w:r>
    </w:p>
    <w:p w14:paraId="69E2C274" w14:textId="77777777" w:rsidR="002C141B" w:rsidRPr="002C141B" w:rsidRDefault="002C141B" w:rsidP="00225EA0">
      <w:pPr>
        <w:spacing w:after="0" w:line="240" w:lineRule="auto"/>
        <w:ind w:firstLine="709"/>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Одним из ключевых вызовов выступает недостаточная цифровая подготовка студентов, особенно по направлениям, связанным с промышленной автоматизацией, обработкой производственных данных и интеграцией в цифровые системы управления. Образовательные программы, как правило, не содержат модулей, связанных с использованием современных программных комплексов, таких как ERP, SCADA, CAD/CAM, что приводит к тому, что выпускники оказываются не готовыми к технологической реальности производственных процессов.</w:t>
      </w:r>
    </w:p>
    <w:p w14:paraId="3B4ACB2F" w14:textId="77777777" w:rsidR="002C141B" w:rsidRPr="002C141B" w:rsidRDefault="002C141B" w:rsidP="00225EA0">
      <w:pPr>
        <w:spacing w:after="0" w:line="240" w:lineRule="auto"/>
        <w:ind w:firstLine="709"/>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Не менее серьёзной проблемой является ограниченность практико-ориентированного обучения. Несмотря на формальное присутствие производственной практики в учебных планах, её реализация нередко сводится к формальным визитам на предприятия, без полноценного включения студентов в реальные производственные задачи. Отсутствие дуального подхода, слабое развитие наставничества и минимальное участие производственных партнёров в образовательном процессе значительно снижают прикладную ценность профессионального обучения.</w:t>
      </w:r>
    </w:p>
    <w:p w14:paraId="3F61AB42" w14:textId="77777777" w:rsidR="002C141B" w:rsidRPr="002C141B" w:rsidRDefault="002C141B" w:rsidP="00225EA0">
      <w:pPr>
        <w:spacing w:after="0" w:line="240" w:lineRule="auto"/>
        <w:ind w:firstLine="709"/>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Кроме того, наблюдается недостаточное внимание к развитию поведенческих и адаптивных компетенций — таких как командная работа, критическое мышление, способность к самообучению и гибкость мышления. Эти навыки приобретают всё большую значимость в условиях динамичного производственного окружения, но в существующих программах обучения, как правило, не формируются целенаправленно.</w:t>
      </w:r>
    </w:p>
    <w:p w14:paraId="20F3CD02" w14:textId="4D97D478" w:rsidR="002C141B" w:rsidRPr="002C141B" w:rsidRDefault="002C141B" w:rsidP="00225EA0">
      <w:pPr>
        <w:spacing w:after="0" w:line="240" w:lineRule="auto"/>
        <w:ind w:firstLine="709"/>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 xml:space="preserve">В связи с этим возникает необходимость в системной трансформации структуры образовательного контента и механизмов взаимодействия между профессиональными учебными заведениями и промышленными предприятиями. Предлагаемые направления решений представлены в таблице </w:t>
      </w:r>
      <w:r w:rsidR="00225EA0">
        <w:rPr>
          <w:rFonts w:ascii="Times New Roman" w:eastAsia="Times New Roman" w:hAnsi="Times New Roman" w:cs="Times New Roman"/>
          <w:lang w:val="ru-RU" w:eastAsia="ru-KZ"/>
        </w:rPr>
        <w:t>3</w:t>
      </w:r>
      <w:r w:rsidRPr="002C141B">
        <w:rPr>
          <w:rFonts w:ascii="Times New Roman" w:eastAsia="Times New Roman" w:hAnsi="Times New Roman" w:cs="Times New Roman"/>
          <w:lang w:eastAsia="ru-KZ"/>
        </w:rPr>
        <w:t>, сгруппированные по ключевым блокам компетенций.</w:t>
      </w:r>
    </w:p>
    <w:p w14:paraId="63D97DE9" w14:textId="77777777" w:rsidR="00225EA0" w:rsidRDefault="00225EA0" w:rsidP="00225EA0">
      <w:pPr>
        <w:spacing w:after="0" w:line="240" w:lineRule="auto"/>
        <w:jc w:val="both"/>
        <w:rPr>
          <w:rFonts w:ascii="Times New Roman" w:eastAsia="Times New Roman" w:hAnsi="Times New Roman" w:cs="Times New Roman"/>
          <w:lang w:eastAsia="ru-KZ"/>
        </w:rPr>
      </w:pPr>
    </w:p>
    <w:p w14:paraId="440C8AE3" w14:textId="369A40AA" w:rsidR="002C141B" w:rsidRPr="00225EA0" w:rsidRDefault="002C141B" w:rsidP="00225EA0">
      <w:pPr>
        <w:spacing w:after="0" w:line="240" w:lineRule="auto"/>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 xml:space="preserve">Таблица </w:t>
      </w:r>
      <w:r w:rsidR="00225EA0">
        <w:rPr>
          <w:rFonts w:ascii="Times New Roman" w:eastAsia="Times New Roman" w:hAnsi="Times New Roman" w:cs="Times New Roman"/>
          <w:lang w:val="ru-RU" w:eastAsia="ru-KZ"/>
        </w:rPr>
        <w:t>3</w:t>
      </w:r>
      <w:r w:rsidRPr="002C141B">
        <w:rPr>
          <w:rFonts w:ascii="Times New Roman" w:eastAsia="Times New Roman" w:hAnsi="Times New Roman" w:cs="Times New Roman"/>
          <w:lang w:eastAsia="ru-KZ"/>
        </w:rPr>
        <w:t xml:space="preserve"> – Направления устранения дефицита по группам компетенций</w:t>
      </w:r>
    </w:p>
    <w:tbl>
      <w:tblPr>
        <w:tblStyle w:val="a9"/>
        <w:tblW w:w="9345" w:type="dxa"/>
        <w:tblLook w:val="04A0" w:firstRow="1" w:lastRow="0" w:firstColumn="1" w:lastColumn="0" w:noHBand="0" w:noVBand="1"/>
      </w:tblPr>
      <w:tblGrid>
        <w:gridCol w:w="2405"/>
        <w:gridCol w:w="3544"/>
        <w:gridCol w:w="3396"/>
      </w:tblGrid>
      <w:tr w:rsidR="00225EA0" w:rsidRPr="00225EA0" w14:paraId="2AAE37D1" w14:textId="77777777" w:rsidTr="00225EA0">
        <w:tc>
          <w:tcPr>
            <w:tcW w:w="2405" w:type="dxa"/>
            <w:vAlign w:val="center"/>
          </w:tcPr>
          <w:p w14:paraId="399D3E31" w14:textId="2E5F67FC" w:rsidR="00225EA0" w:rsidRPr="00225EA0" w:rsidRDefault="00225EA0" w:rsidP="00225EA0">
            <w:pPr>
              <w:jc w:val="center"/>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Группа компетенций</w:t>
            </w:r>
          </w:p>
        </w:tc>
        <w:tc>
          <w:tcPr>
            <w:tcW w:w="3544" w:type="dxa"/>
            <w:vAlign w:val="center"/>
          </w:tcPr>
          <w:p w14:paraId="60679DDD" w14:textId="1D24EB64" w:rsidR="00225EA0" w:rsidRPr="00225EA0" w:rsidRDefault="00225EA0" w:rsidP="00225EA0">
            <w:pPr>
              <w:jc w:val="center"/>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Основные проблемы</w:t>
            </w:r>
          </w:p>
        </w:tc>
        <w:tc>
          <w:tcPr>
            <w:tcW w:w="3396" w:type="dxa"/>
            <w:vAlign w:val="center"/>
          </w:tcPr>
          <w:p w14:paraId="02201835" w14:textId="2C672D30" w:rsidR="00225EA0" w:rsidRPr="00225EA0" w:rsidRDefault="00225EA0" w:rsidP="00225EA0">
            <w:pPr>
              <w:jc w:val="center"/>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Направления решений</w:t>
            </w:r>
          </w:p>
        </w:tc>
      </w:tr>
      <w:tr w:rsidR="00225EA0" w:rsidRPr="00225EA0" w14:paraId="06ECFEA6" w14:textId="77777777" w:rsidTr="00225EA0">
        <w:tc>
          <w:tcPr>
            <w:tcW w:w="2405" w:type="dxa"/>
            <w:vAlign w:val="center"/>
          </w:tcPr>
          <w:p w14:paraId="45617553" w14:textId="0D3D6212" w:rsidR="00225EA0" w:rsidRP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Цифровые</w:t>
            </w:r>
          </w:p>
        </w:tc>
        <w:tc>
          <w:tcPr>
            <w:tcW w:w="3544" w:type="dxa"/>
            <w:vAlign w:val="center"/>
          </w:tcPr>
          <w:p w14:paraId="46DED6AE" w14:textId="06E7FD49" w:rsidR="00225EA0" w:rsidRP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Ограниченный уровень цифровой подготовки; отсутствие современных программных продуктов</w:t>
            </w:r>
          </w:p>
        </w:tc>
        <w:tc>
          <w:tcPr>
            <w:tcW w:w="3396" w:type="dxa"/>
            <w:vAlign w:val="center"/>
          </w:tcPr>
          <w:p w14:paraId="6DDEAFC5" w14:textId="4BB677F2" w:rsidR="00225EA0" w:rsidRP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 xml:space="preserve">Внедрение отраслевых </w:t>
            </w:r>
            <w:r>
              <w:rPr>
                <w:rFonts w:ascii="Times New Roman" w:eastAsia="Times New Roman" w:hAnsi="Times New Roman" w:cs="Times New Roman"/>
                <w:lang w:val="en-US" w:eastAsia="ru-KZ"/>
              </w:rPr>
              <w:t>IT</w:t>
            </w:r>
            <w:r w:rsidRPr="002C141B">
              <w:rPr>
                <w:rFonts w:ascii="Times New Roman" w:eastAsia="Times New Roman" w:hAnsi="Times New Roman" w:cs="Times New Roman"/>
                <w:lang w:eastAsia="ru-KZ"/>
              </w:rPr>
              <w:t>-решений (CAD, ERP, SCADA); повышение квалификации преподавателей</w:t>
            </w:r>
          </w:p>
        </w:tc>
      </w:tr>
      <w:tr w:rsidR="00225EA0" w:rsidRPr="00225EA0" w14:paraId="3367E519" w14:textId="77777777" w:rsidTr="00225EA0">
        <w:tc>
          <w:tcPr>
            <w:tcW w:w="2405" w:type="dxa"/>
            <w:vAlign w:val="center"/>
          </w:tcPr>
          <w:p w14:paraId="00F88246" w14:textId="67F16B01" w:rsidR="00225EA0" w:rsidRP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Практико-ориентированные</w:t>
            </w:r>
          </w:p>
        </w:tc>
        <w:tc>
          <w:tcPr>
            <w:tcW w:w="3544" w:type="dxa"/>
            <w:vAlign w:val="center"/>
          </w:tcPr>
          <w:p w14:paraId="58AA577F" w14:textId="33A2EC47" w:rsidR="00225EA0" w:rsidRP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Формальность производственной практики; разрыв между теорией и производством</w:t>
            </w:r>
          </w:p>
        </w:tc>
        <w:tc>
          <w:tcPr>
            <w:tcW w:w="3396" w:type="dxa"/>
            <w:vAlign w:val="center"/>
          </w:tcPr>
          <w:p w14:paraId="19EB9974" w14:textId="0C4F38F6" w:rsidR="00225EA0" w:rsidRP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Расширение дуального образования; создание учебных полигонов на предприятиях</w:t>
            </w:r>
          </w:p>
        </w:tc>
      </w:tr>
      <w:tr w:rsidR="00225EA0" w:rsidRPr="00225EA0" w14:paraId="0F2EF8F4" w14:textId="77777777" w:rsidTr="00225EA0">
        <w:tc>
          <w:tcPr>
            <w:tcW w:w="2405" w:type="dxa"/>
            <w:vAlign w:val="center"/>
          </w:tcPr>
          <w:p w14:paraId="5DC139D4" w14:textId="5648EEB0" w:rsidR="00225EA0" w:rsidRPr="00225EA0" w:rsidRDefault="00225EA0" w:rsidP="00225EA0">
            <w:pPr>
              <w:ind w:firstLine="28"/>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Поведенческие (</w:t>
            </w:r>
            <w:proofErr w:type="spellStart"/>
            <w:r w:rsidRPr="002C141B">
              <w:rPr>
                <w:rFonts w:ascii="Times New Roman" w:eastAsia="Times New Roman" w:hAnsi="Times New Roman" w:cs="Times New Roman"/>
                <w:lang w:eastAsia="ru-KZ"/>
              </w:rPr>
              <w:t>soft</w:t>
            </w:r>
            <w:proofErr w:type="spellEnd"/>
            <w:r w:rsidRPr="002C141B">
              <w:rPr>
                <w:rFonts w:ascii="Times New Roman" w:eastAsia="Times New Roman" w:hAnsi="Times New Roman" w:cs="Times New Roman"/>
                <w:lang w:eastAsia="ru-KZ"/>
              </w:rPr>
              <w:t xml:space="preserve"> </w:t>
            </w:r>
            <w:proofErr w:type="spellStart"/>
            <w:r w:rsidRPr="002C141B">
              <w:rPr>
                <w:rFonts w:ascii="Times New Roman" w:eastAsia="Times New Roman" w:hAnsi="Times New Roman" w:cs="Times New Roman"/>
                <w:lang w:eastAsia="ru-KZ"/>
              </w:rPr>
              <w:t>skills</w:t>
            </w:r>
            <w:proofErr w:type="spellEnd"/>
            <w:r w:rsidRPr="002C141B">
              <w:rPr>
                <w:rFonts w:ascii="Times New Roman" w:eastAsia="Times New Roman" w:hAnsi="Times New Roman" w:cs="Times New Roman"/>
                <w:lang w:eastAsia="ru-KZ"/>
              </w:rPr>
              <w:t>)</w:t>
            </w:r>
          </w:p>
        </w:tc>
        <w:tc>
          <w:tcPr>
            <w:tcW w:w="3544" w:type="dxa"/>
            <w:vAlign w:val="center"/>
          </w:tcPr>
          <w:p w14:paraId="58D452F4" w14:textId="46F9AE0E" w:rsidR="00225EA0" w:rsidRPr="00225EA0" w:rsidRDefault="00225EA0" w:rsidP="00225EA0">
            <w:pPr>
              <w:ind w:firstLine="28"/>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Недостаточное развитие коммуникативных и командных навыков</w:t>
            </w:r>
          </w:p>
        </w:tc>
        <w:tc>
          <w:tcPr>
            <w:tcW w:w="3396" w:type="dxa"/>
            <w:vAlign w:val="center"/>
          </w:tcPr>
          <w:p w14:paraId="647F4BC8" w14:textId="739719F0" w:rsidR="00225EA0" w:rsidRPr="00225EA0" w:rsidRDefault="00225EA0" w:rsidP="00225EA0">
            <w:pPr>
              <w:ind w:firstLine="28"/>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Внедрение проектной работы, ролевого моделирования, командных заданий</w:t>
            </w:r>
          </w:p>
        </w:tc>
      </w:tr>
      <w:tr w:rsidR="00225EA0" w:rsidRPr="00225EA0" w14:paraId="65C36261" w14:textId="77777777" w:rsidTr="00225EA0">
        <w:tc>
          <w:tcPr>
            <w:tcW w:w="2405" w:type="dxa"/>
            <w:vAlign w:val="center"/>
          </w:tcPr>
          <w:p w14:paraId="2DC33472" w14:textId="06CAF7A3" w:rsidR="00225EA0" w:rsidRPr="00225EA0" w:rsidRDefault="00225EA0" w:rsidP="00225EA0">
            <w:pPr>
              <w:ind w:firstLine="28"/>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lastRenderedPageBreak/>
              <w:t>Адаптивно-инновационные</w:t>
            </w:r>
          </w:p>
        </w:tc>
        <w:tc>
          <w:tcPr>
            <w:tcW w:w="3544" w:type="dxa"/>
            <w:vAlign w:val="center"/>
          </w:tcPr>
          <w:p w14:paraId="34BFC911" w14:textId="338AEDF9" w:rsidR="00225EA0" w:rsidRPr="00225EA0" w:rsidRDefault="00225EA0" w:rsidP="00225EA0">
            <w:pPr>
              <w:ind w:firstLine="28"/>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Слабая мотивация к обучению; низкая гибкость мышления</w:t>
            </w:r>
          </w:p>
        </w:tc>
        <w:tc>
          <w:tcPr>
            <w:tcW w:w="3396" w:type="dxa"/>
            <w:vAlign w:val="center"/>
          </w:tcPr>
          <w:p w14:paraId="3C915EE1" w14:textId="73D8476A" w:rsidR="00225EA0" w:rsidRPr="00225EA0" w:rsidRDefault="00225EA0" w:rsidP="00225EA0">
            <w:pPr>
              <w:ind w:firstLine="28"/>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 xml:space="preserve">Образовательные модули по критическому мышлению, </w:t>
            </w:r>
            <w:proofErr w:type="spellStart"/>
            <w:r w:rsidRPr="002C141B">
              <w:rPr>
                <w:rFonts w:ascii="Times New Roman" w:eastAsia="Times New Roman" w:hAnsi="Times New Roman" w:cs="Times New Roman"/>
                <w:lang w:eastAsia="ru-KZ"/>
              </w:rPr>
              <w:t>time-management</w:t>
            </w:r>
            <w:proofErr w:type="spellEnd"/>
            <w:r w:rsidRPr="002C141B">
              <w:rPr>
                <w:rFonts w:ascii="Times New Roman" w:eastAsia="Times New Roman" w:hAnsi="Times New Roman" w:cs="Times New Roman"/>
                <w:lang w:eastAsia="ru-KZ"/>
              </w:rPr>
              <w:t xml:space="preserve"> и самообучению</w:t>
            </w:r>
          </w:p>
        </w:tc>
      </w:tr>
      <w:tr w:rsidR="00225EA0" w:rsidRPr="00225EA0" w14:paraId="35A92B00" w14:textId="77777777" w:rsidTr="00DB1F8C">
        <w:tc>
          <w:tcPr>
            <w:tcW w:w="9345" w:type="dxa"/>
            <w:gridSpan w:val="3"/>
          </w:tcPr>
          <w:p w14:paraId="25D2FF30" w14:textId="67D7DCA8" w:rsidR="00225EA0" w:rsidRP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val="ru-RU" w:eastAsia="ru-KZ"/>
              </w:rPr>
              <w:t>Примечание – составлено авторами</w:t>
            </w:r>
          </w:p>
        </w:tc>
      </w:tr>
    </w:tbl>
    <w:p w14:paraId="0A9ADA36" w14:textId="77777777" w:rsidR="00225EA0" w:rsidRPr="002C141B" w:rsidRDefault="00225EA0" w:rsidP="00225EA0">
      <w:pPr>
        <w:spacing w:after="0" w:line="240" w:lineRule="auto"/>
        <w:ind w:firstLine="709"/>
        <w:jc w:val="both"/>
        <w:rPr>
          <w:rFonts w:ascii="Times New Roman" w:eastAsia="Times New Roman" w:hAnsi="Times New Roman" w:cs="Times New Roman"/>
          <w:lang w:eastAsia="ru-KZ"/>
        </w:rPr>
      </w:pPr>
    </w:p>
    <w:p w14:paraId="527D587D" w14:textId="2970882A" w:rsidR="002C141B" w:rsidRPr="002C141B" w:rsidRDefault="002C141B" w:rsidP="00225EA0">
      <w:pPr>
        <w:spacing w:after="0" w:line="240" w:lineRule="auto"/>
        <w:ind w:firstLine="709"/>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 xml:space="preserve">В дополнение к содержательным мерам необходимо институциональное усиление взаимодействия между системой образования и промышленностью. Это предполагает создание устойчивых механизмов сотрудничества, в рамках которых предприятия могут не только участвовать в формировании учебных программ, но и непосредственно интегрироваться в процесс подготовки кадров. Возможные организационные решения систематизированы в таблице </w:t>
      </w:r>
      <w:r w:rsidR="00225EA0">
        <w:rPr>
          <w:rFonts w:ascii="Times New Roman" w:eastAsia="Times New Roman" w:hAnsi="Times New Roman" w:cs="Times New Roman"/>
          <w:lang w:val="ru-RU" w:eastAsia="ru-KZ"/>
        </w:rPr>
        <w:t>4</w:t>
      </w:r>
      <w:r w:rsidRPr="002C141B">
        <w:rPr>
          <w:rFonts w:ascii="Times New Roman" w:eastAsia="Times New Roman" w:hAnsi="Times New Roman" w:cs="Times New Roman"/>
          <w:lang w:eastAsia="ru-KZ"/>
        </w:rPr>
        <w:t>.</w:t>
      </w:r>
    </w:p>
    <w:p w14:paraId="48483F60" w14:textId="77777777" w:rsidR="00225EA0" w:rsidRDefault="00225EA0" w:rsidP="00225EA0">
      <w:pPr>
        <w:spacing w:after="0" w:line="240" w:lineRule="auto"/>
        <w:jc w:val="both"/>
        <w:rPr>
          <w:rFonts w:ascii="Times New Roman" w:eastAsia="Times New Roman" w:hAnsi="Times New Roman" w:cs="Times New Roman"/>
          <w:lang w:eastAsia="ru-KZ"/>
        </w:rPr>
      </w:pPr>
    </w:p>
    <w:p w14:paraId="2DB89305" w14:textId="6D1939F2" w:rsidR="002C141B" w:rsidRDefault="002C141B" w:rsidP="00225EA0">
      <w:pPr>
        <w:spacing w:after="0" w:line="240" w:lineRule="auto"/>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 xml:space="preserve">Таблица </w:t>
      </w:r>
      <w:r w:rsidR="00225EA0">
        <w:rPr>
          <w:rFonts w:ascii="Times New Roman" w:eastAsia="Times New Roman" w:hAnsi="Times New Roman" w:cs="Times New Roman"/>
          <w:lang w:val="ru-RU" w:eastAsia="ru-KZ"/>
        </w:rPr>
        <w:t>4</w:t>
      </w:r>
      <w:r w:rsidRPr="002C141B">
        <w:rPr>
          <w:rFonts w:ascii="Times New Roman" w:eastAsia="Times New Roman" w:hAnsi="Times New Roman" w:cs="Times New Roman"/>
          <w:lang w:eastAsia="ru-KZ"/>
        </w:rPr>
        <w:t xml:space="preserve"> – Механизмы интеграции системы образования и промышленности</w:t>
      </w:r>
    </w:p>
    <w:tbl>
      <w:tblPr>
        <w:tblStyle w:val="a9"/>
        <w:tblW w:w="9345" w:type="dxa"/>
        <w:tblLook w:val="04A0" w:firstRow="1" w:lastRow="0" w:firstColumn="1" w:lastColumn="0" w:noHBand="0" w:noVBand="1"/>
      </w:tblPr>
      <w:tblGrid>
        <w:gridCol w:w="3115"/>
        <w:gridCol w:w="3115"/>
        <w:gridCol w:w="3115"/>
      </w:tblGrid>
      <w:tr w:rsidR="00225EA0" w14:paraId="18FB2742" w14:textId="77777777" w:rsidTr="00225EA0">
        <w:tc>
          <w:tcPr>
            <w:tcW w:w="3115" w:type="dxa"/>
            <w:vAlign w:val="center"/>
          </w:tcPr>
          <w:p w14:paraId="212F362C" w14:textId="5D18C4DE" w:rsidR="00225EA0" w:rsidRDefault="00225EA0" w:rsidP="00225EA0">
            <w:pPr>
              <w:jc w:val="center"/>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Направление взаимодействия</w:t>
            </w:r>
          </w:p>
        </w:tc>
        <w:tc>
          <w:tcPr>
            <w:tcW w:w="3115" w:type="dxa"/>
            <w:vAlign w:val="center"/>
          </w:tcPr>
          <w:p w14:paraId="2B3DEA70" w14:textId="1A455364" w:rsidR="00225EA0" w:rsidRDefault="00225EA0" w:rsidP="00225EA0">
            <w:pPr>
              <w:jc w:val="center"/>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Механизм реализации</w:t>
            </w:r>
          </w:p>
        </w:tc>
        <w:tc>
          <w:tcPr>
            <w:tcW w:w="3115" w:type="dxa"/>
            <w:vAlign w:val="center"/>
          </w:tcPr>
          <w:p w14:paraId="015783DD" w14:textId="709CD587" w:rsidR="00225EA0" w:rsidRDefault="00225EA0" w:rsidP="00225EA0">
            <w:pPr>
              <w:jc w:val="center"/>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Предполагаемый эффект</w:t>
            </w:r>
          </w:p>
        </w:tc>
      </w:tr>
      <w:tr w:rsidR="00225EA0" w14:paraId="7FBAEDA7" w14:textId="77777777" w:rsidTr="00225EA0">
        <w:tc>
          <w:tcPr>
            <w:tcW w:w="3115" w:type="dxa"/>
            <w:vAlign w:val="center"/>
          </w:tcPr>
          <w:p w14:paraId="2BE90D8B" w14:textId="4BB890B5" w:rsid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Совместное проектирование программ</w:t>
            </w:r>
          </w:p>
        </w:tc>
        <w:tc>
          <w:tcPr>
            <w:tcW w:w="3115" w:type="dxa"/>
            <w:vAlign w:val="center"/>
          </w:tcPr>
          <w:p w14:paraId="26B95D56" w14:textId="0294428E" w:rsid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Консультации при формировании образовательных стандартов и модулей</w:t>
            </w:r>
          </w:p>
        </w:tc>
        <w:tc>
          <w:tcPr>
            <w:tcW w:w="3115" w:type="dxa"/>
            <w:vAlign w:val="center"/>
          </w:tcPr>
          <w:p w14:paraId="303E612E" w14:textId="0CC9EA0D" w:rsid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Повышение актуальности учебных планов</w:t>
            </w:r>
          </w:p>
        </w:tc>
      </w:tr>
      <w:tr w:rsidR="00225EA0" w14:paraId="73F43BC4" w14:textId="77777777" w:rsidTr="00225EA0">
        <w:tc>
          <w:tcPr>
            <w:tcW w:w="3115" w:type="dxa"/>
            <w:vAlign w:val="center"/>
          </w:tcPr>
          <w:p w14:paraId="2C1D9D36" w14:textId="3924AB80" w:rsid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Дуальное обучение и наставничество</w:t>
            </w:r>
          </w:p>
        </w:tc>
        <w:tc>
          <w:tcPr>
            <w:tcW w:w="3115" w:type="dxa"/>
            <w:vAlign w:val="center"/>
          </w:tcPr>
          <w:p w14:paraId="0724F630" w14:textId="4ED40F80" w:rsid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Реальное закрепление студентов за производственными участками</w:t>
            </w:r>
          </w:p>
        </w:tc>
        <w:tc>
          <w:tcPr>
            <w:tcW w:w="3115" w:type="dxa"/>
            <w:vAlign w:val="center"/>
          </w:tcPr>
          <w:p w14:paraId="3005538C" w14:textId="38639364" w:rsidR="00225EA0"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Укрепление прикладных навыков и ускоренная адаптация</w:t>
            </w:r>
          </w:p>
        </w:tc>
      </w:tr>
      <w:tr w:rsidR="00225EA0" w14:paraId="23938953" w14:textId="77777777" w:rsidTr="00225EA0">
        <w:tc>
          <w:tcPr>
            <w:tcW w:w="3115" w:type="dxa"/>
            <w:vAlign w:val="center"/>
          </w:tcPr>
          <w:p w14:paraId="6650F8DB" w14:textId="6E080925" w:rsidR="00225EA0" w:rsidRPr="002C141B"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Совместная оценка компетенций</w:t>
            </w:r>
          </w:p>
        </w:tc>
        <w:tc>
          <w:tcPr>
            <w:tcW w:w="3115" w:type="dxa"/>
            <w:vAlign w:val="center"/>
          </w:tcPr>
          <w:p w14:paraId="4B67E33E" w14:textId="5495EAF0" w:rsidR="00225EA0" w:rsidRPr="00225EA0" w:rsidRDefault="00225EA0" w:rsidP="00225EA0">
            <w:pPr>
              <w:jc w:val="both"/>
              <w:rPr>
                <w:rFonts w:ascii="Times New Roman" w:eastAsia="Times New Roman" w:hAnsi="Times New Roman" w:cs="Times New Roman"/>
                <w:lang w:val="ru-RU" w:eastAsia="ru-KZ"/>
              </w:rPr>
            </w:pPr>
            <w:r w:rsidRPr="002C141B">
              <w:rPr>
                <w:rFonts w:ascii="Times New Roman" w:eastAsia="Times New Roman" w:hAnsi="Times New Roman" w:cs="Times New Roman"/>
                <w:lang w:eastAsia="ru-KZ"/>
              </w:rPr>
              <w:t xml:space="preserve">Участие HR-специалистов предприятий в </w:t>
            </w:r>
            <w:r>
              <w:rPr>
                <w:rFonts w:ascii="Times New Roman" w:eastAsia="Times New Roman" w:hAnsi="Times New Roman" w:cs="Times New Roman"/>
                <w:lang w:val="ru-RU" w:eastAsia="ru-KZ"/>
              </w:rPr>
              <w:t xml:space="preserve">текущей и итоговой </w:t>
            </w:r>
            <w:r w:rsidRPr="002C141B">
              <w:rPr>
                <w:rFonts w:ascii="Times New Roman" w:eastAsia="Times New Roman" w:hAnsi="Times New Roman" w:cs="Times New Roman"/>
                <w:lang w:eastAsia="ru-KZ"/>
              </w:rPr>
              <w:t xml:space="preserve">аттестации </w:t>
            </w:r>
            <w:r>
              <w:rPr>
                <w:rFonts w:ascii="Times New Roman" w:eastAsia="Times New Roman" w:hAnsi="Times New Roman" w:cs="Times New Roman"/>
                <w:lang w:val="ru-RU" w:eastAsia="ru-KZ"/>
              </w:rPr>
              <w:t>обучающихся</w:t>
            </w:r>
          </w:p>
        </w:tc>
        <w:tc>
          <w:tcPr>
            <w:tcW w:w="3115" w:type="dxa"/>
            <w:vAlign w:val="center"/>
          </w:tcPr>
          <w:p w14:paraId="6B859AC3" w14:textId="394794D5" w:rsidR="00225EA0" w:rsidRPr="002C141B"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Обратная связь и калибровка образовательных результатов</w:t>
            </w:r>
          </w:p>
        </w:tc>
      </w:tr>
      <w:tr w:rsidR="00225EA0" w14:paraId="60D7011A" w14:textId="77777777" w:rsidTr="00225EA0">
        <w:tc>
          <w:tcPr>
            <w:tcW w:w="3115" w:type="dxa"/>
            <w:vAlign w:val="center"/>
          </w:tcPr>
          <w:p w14:paraId="3566299E" w14:textId="33522AD2" w:rsidR="00225EA0" w:rsidRPr="002C141B"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Корпоративные учебные полигоны</w:t>
            </w:r>
          </w:p>
        </w:tc>
        <w:tc>
          <w:tcPr>
            <w:tcW w:w="3115" w:type="dxa"/>
            <w:vAlign w:val="center"/>
          </w:tcPr>
          <w:p w14:paraId="2B576C8A" w14:textId="72419519" w:rsidR="00225EA0" w:rsidRPr="002C141B"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Создание производственных классов на предприятиях</w:t>
            </w:r>
          </w:p>
        </w:tc>
        <w:tc>
          <w:tcPr>
            <w:tcW w:w="3115" w:type="dxa"/>
            <w:vAlign w:val="center"/>
          </w:tcPr>
          <w:p w14:paraId="53EBB150" w14:textId="5901E5FA" w:rsidR="00225EA0" w:rsidRPr="002C141B"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Формирование профессионального мышления</w:t>
            </w:r>
          </w:p>
        </w:tc>
      </w:tr>
      <w:tr w:rsidR="00225EA0" w14:paraId="1174B1D1" w14:textId="77777777" w:rsidTr="00225EA0">
        <w:tc>
          <w:tcPr>
            <w:tcW w:w="3115" w:type="dxa"/>
            <w:vAlign w:val="center"/>
          </w:tcPr>
          <w:p w14:paraId="548A30B4" w14:textId="44D6631C" w:rsidR="00225EA0" w:rsidRPr="002C141B"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Кадровые резервы</w:t>
            </w:r>
          </w:p>
        </w:tc>
        <w:tc>
          <w:tcPr>
            <w:tcW w:w="3115" w:type="dxa"/>
            <w:vAlign w:val="center"/>
          </w:tcPr>
          <w:p w14:paraId="547B4FE4" w14:textId="6FA50E3F" w:rsidR="00225EA0" w:rsidRPr="002C141B"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Преимущественное трудоустройство выпускников партнёрских учебных заведений</w:t>
            </w:r>
          </w:p>
        </w:tc>
        <w:tc>
          <w:tcPr>
            <w:tcW w:w="3115" w:type="dxa"/>
            <w:vAlign w:val="center"/>
          </w:tcPr>
          <w:p w14:paraId="19B4CA41" w14:textId="2A20885D" w:rsidR="00225EA0" w:rsidRPr="002C141B" w:rsidRDefault="00225EA0" w:rsidP="00225EA0">
            <w:pPr>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Снижение барьеров трудоустройства и текучести кадров</w:t>
            </w:r>
          </w:p>
        </w:tc>
      </w:tr>
      <w:tr w:rsidR="00225EA0" w14:paraId="7E6D6850" w14:textId="77777777" w:rsidTr="003718A6">
        <w:tc>
          <w:tcPr>
            <w:tcW w:w="9345" w:type="dxa"/>
            <w:gridSpan w:val="3"/>
            <w:vAlign w:val="center"/>
          </w:tcPr>
          <w:p w14:paraId="069432CC" w14:textId="750D8F05" w:rsidR="00225EA0" w:rsidRPr="00225EA0" w:rsidRDefault="00225EA0" w:rsidP="00225EA0">
            <w:pPr>
              <w:jc w:val="both"/>
              <w:rPr>
                <w:rFonts w:ascii="Times New Roman" w:eastAsia="Times New Roman" w:hAnsi="Times New Roman" w:cs="Times New Roman"/>
                <w:lang w:val="ru-RU" w:eastAsia="ru-KZ"/>
              </w:rPr>
            </w:pPr>
            <w:r>
              <w:rPr>
                <w:rFonts w:ascii="Times New Roman" w:eastAsia="Times New Roman" w:hAnsi="Times New Roman" w:cs="Times New Roman"/>
                <w:lang w:val="ru-RU" w:eastAsia="ru-KZ"/>
              </w:rPr>
              <w:t>Примечание – составлено авторами</w:t>
            </w:r>
          </w:p>
        </w:tc>
      </w:tr>
    </w:tbl>
    <w:p w14:paraId="7BD0EDF3" w14:textId="194578FE" w:rsidR="00225EA0" w:rsidRDefault="00225EA0" w:rsidP="00225EA0">
      <w:pPr>
        <w:spacing w:after="0" w:line="240" w:lineRule="auto"/>
        <w:jc w:val="both"/>
        <w:rPr>
          <w:rFonts w:ascii="Times New Roman" w:eastAsia="Times New Roman" w:hAnsi="Times New Roman" w:cs="Times New Roman"/>
          <w:lang w:eastAsia="ru-KZ"/>
        </w:rPr>
      </w:pPr>
    </w:p>
    <w:p w14:paraId="266E25F5" w14:textId="77777777" w:rsidR="002C141B" w:rsidRPr="002C141B" w:rsidRDefault="002C141B" w:rsidP="00225EA0">
      <w:pPr>
        <w:spacing w:after="0" w:line="240" w:lineRule="auto"/>
        <w:ind w:firstLine="709"/>
        <w:jc w:val="both"/>
        <w:rPr>
          <w:rFonts w:ascii="Times New Roman" w:eastAsia="Times New Roman" w:hAnsi="Times New Roman" w:cs="Times New Roman"/>
          <w:lang w:eastAsia="ru-KZ"/>
        </w:rPr>
      </w:pPr>
      <w:r w:rsidRPr="002C141B">
        <w:rPr>
          <w:rFonts w:ascii="Times New Roman" w:eastAsia="Times New Roman" w:hAnsi="Times New Roman" w:cs="Times New Roman"/>
          <w:lang w:eastAsia="ru-KZ"/>
        </w:rPr>
        <w:t>Таким образом, обсуждение результатов исследования демонстрирует необходимость перехода от инерционных форм подготовки специалистов к опережающим образовательным стратегиям. Это требует как содержательного обновления программ, так и институционального сближения образования с производственной практикой. Только в условиях регулярной и взаимовыгодной кооперации между учебными заведениями и промышленными предприятиями возможно эффективное формирование человеческого капитала, способного обеспечить устойчивое развитие региона в эпоху цифровой экономики.</w:t>
      </w:r>
    </w:p>
    <w:p w14:paraId="6CBB014E" w14:textId="77777777" w:rsidR="00D53400" w:rsidRPr="00D53400" w:rsidRDefault="00D53400" w:rsidP="00D53400">
      <w:pPr>
        <w:spacing w:after="0" w:line="240" w:lineRule="auto"/>
        <w:ind w:firstLine="709"/>
        <w:jc w:val="both"/>
        <w:rPr>
          <w:rFonts w:ascii="Times New Roman" w:eastAsia="Times New Roman" w:hAnsi="Times New Roman" w:cs="Times New Roman"/>
          <w:lang w:eastAsia="ru-KZ"/>
        </w:rPr>
      </w:pPr>
      <w:r w:rsidRPr="00D53400">
        <w:rPr>
          <w:rFonts w:ascii="Times New Roman" w:eastAsia="Times New Roman" w:hAnsi="Times New Roman" w:cs="Times New Roman"/>
          <w:lang w:eastAsia="ru-KZ"/>
        </w:rPr>
        <w:t xml:space="preserve">Учитывая характер и структуру выявленного </w:t>
      </w:r>
      <w:proofErr w:type="spellStart"/>
      <w:r w:rsidRPr="00D53400">
        <w:rPr>
          <w:rFonts w:ascii="Times New Roman" w:eastAsia="Times New Roman" w:hAnsi="Times New Roman" w:cs="Times New Roman"/>
          <w:lang w:eastAsia="ru-KZ"/>
        </w:rPr>
        <w:t>компетенционного</w:t>
      </w:r>
      <w:proofErr w:type="spellEnd"/>
      <w:r w:rsidRPr="00D53400">
        <w:rPr>
          <w:rFonts w:ascii="Times New Roman" w:eastAsia="Times New Roman" w:hAnsi="Times New Roman" w:cs="Times New Roman"/>
          <w:lang w:eastAsia="ru-KZ"/>
        </w:rPr>
        <w:t xml:space="preserve"> дефицита, целесообразно предложить структурно-функциональную модель, направленную на сближение системы профессионального образования с запросами промышленного сектора в условиях цифровизации. Модель опирается на принцип опережающего формирования компетенций и </w:t>
      </w:r>
      <w:proofErr w:type="spellStart"/>
      <w:r w:rsidRPr="00D53400">
        <w:rPr>
          <w:rFonts w:ascii="Times New Roman" w:eastAsia="Times New Roman" w:hAnsi="Times New Roman" w:cs="Times New Roman"/>
          <w:lang w:eastAsia="ru-KZ"/>
        </w:rPr>
        <w:t>институционализированного</w:t>
      </w:r>
      <w:proofErr w:type="spellEnd"/>
      <w:r w:rsidRPr="00D53400">
        <w:rPr>
          <w:rFonts w:ascii="Times New Roman" w:eastAsia="Times New Roman" w:hAnsi="Times New Roman" w:cs="Times New Roman"/>
          <w:lang w:eastAsia="ru-KZ"/>
        </w:rPr>
        <w:t xml:space="preserve"> взаимодействия между основными субъектами: образовательными организациями, работодателями, органами государственного управления и выпускниками.</w:t>
      </w:r>
    </w:p>
    <w:p w14:paraId="5D2E0A17" w14:textId="4511AC97" w:rsidR="00D53400" w:rsidRPr="00D53400" w:rsidRDefault="00D53400" w:rsidP="00E726E4">
      <w:pPr>
        <w:spacing w:after="0" w:line="240" w:lineRule="auto"/>
        <w:ind w:firstLine="709"/>
        <w:jc w:val="both"/>
        <w:rPr>
          <w:rFonts w:ascii="Times New Roman" w:eastAsia="Times New Roman" w:hAnsi="Times New Roman" w:cs="Times New Roman"/>
          <w:lang w:val="ru-RU" w:eastAsia="ru-KZ"/>
        </w:rPr>
      </w:pPr>
      <w:r w:rsidRPr="00D53400">
        <w:rPr>
          <w:rFonts w:ascii="Times New Roman" w:eastAsia="Times New Roman" w:hAnsi="Times New Roman" w:cs="Times New Roman"/>
          <w:lang w:eastAsia="ru-KZ"/>
        </w:rPr>
        <w:t>Модель предусматривает четыре взаимосвязанных уровня: нормативно-институциональный, содержательно-методический, организационно-технологический и результативный. На каждом уровне определены ключевые механизмы и инструменты, обеспечивающие устойчивую коррекцию дисбалансов между системой подготовки и рынком труда.</w:t>
      </w:r>
      <w:r>
        <w:rPr>
          <w:rFonts w:ascii="Times New Roman" w:eastAsia="Times New Roman" w:hAnsi="Times New Roman" w:cs="Times New Roman"/>
          <w:lang w:val="ru-RU" w:eastAsia="ru-KZ"/>
        </w:rPr>
        <w:t xml:space="preserve"> (таблица 5).</w:t>
      </w:r>
    </w:p>
    <w:p w14:paraId="11AB3711" w14:textId="77777777" w:rsidR="008017F0" w:rsidRPr="00D53400" w:rsidRDefault="008017F0" w:rsidP="008017F0">
      <w:pPr>
        <w:spacing w:after="0" w:line="240" w:lineRule="auto"/>
        <w:ind w:firstLine="709"/>
        <w:jc w:val="both"/>
        <w:rPr>
          <w:rFonts w:ascii="Times New Roman" w:eastAsia="Times New Roman" w:hAnsi="Times New Roman" w:cs="Times New Roman"/>
          <w:lang w:eastAsia="ru-KZ"/>
        </w:rPr>
      </w:pPr>
      <w:r w:rsidRPr="00D53400">
        <w:rPr>
          <w:rFonts w:ascii="Times New Roman" w:eastAsia="Times New Roman" w:hAnsi="Times New Roman" w:cs="Times New Roman"/>
          <w:lang w:eastAsia="ru-KZ"/>
        </w:rPr>
        <w:t xml:space="preserve">Реализация данной модели требует </w:t>
      </w:r>
      <w:proofErr w:type="spellStart"/>
      <w:r w:rsidRPr="00D53400">
        <w:rPr>
          <w:rFonts w:ascii="Times New Roman" w:eastAsia="Times New Roman" w:hAnsi="Times New Roman" w:cs="Times New Roman"/>
          <w:lang w:eastAsia="ru-KZ"/>
        </w:rPr>
        <w:t>межсекторального</w:t>
      </w:r>
      <w:proofErr w:type="spellEnd"/>
      <w:r w:rsidRPr="00D53400">
        <w:rPr>
          <w:rFonts w:ascii="Times New Roman" w:eastAsia="Times New Roman" w:hAnsi="Times New Roman" w:cs="Times New Roman"/>
          <w:lang w:eastAsia="ru-KZ"/>
        </w:rPr>
        <w:t xml:space="preserve"> взаимодействия и долгосрочной институциональной поддержки. Она может быть положена в основу региональной политики по модернизации подготовки кадров, а также служить ориентиром для разработки программ развития человеческого капитала в промышленных регионах.</w:t>
      </w:r>
    </w:p>
    <w:p w14:paraId="54B65A47" w14:textId="7558059D" w:rsidR="00D53400" w:rsidRDefault="00D53400" w:rsidP="00E726E4">
      <w:pPr>
        <w:spacing w:after="0" w:line="240" w:lineRule="auto"/>
        <w:outlineLvl w:val="2"/>
        <w:rPr>
          <w:rFonts w:ascii="Times New Roman" w:eastAsia="Times New Roman" w:hAnsi="Times New Roman" w:cs="Times New Roman"/>
          <w:b/>
          <w:bCs/>
          <w:sz w:val="27"/>
          <w:szCs w:val="27"/>
          <w:lang w:val="ru-KZ" w:eastAsia="ru-KZ"/>
        </w:rPr>
      </w:pPr>
    </w:p>
    <w:p w14:paraId="4A45FED4" w14:textId="56CA3C54" w:rsidR="00D53400" w:rsidRDefault="00D53400" w:rsidP="00E726E4">
      <w:pPr>
        <w:spacing w:after="0" w:line="240" w:lineRule="auto"/>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lastRenderedPageBreak/>
        <w:t xml:space="preserve">Таблица </w:t>
      </w:r>
      <w:r w:rsidRPr="00D53400">
        <w:rPr>
          <w:rFonts w:ascii="Times New Roman" w:eastAsia="Times New Roman" w:hAnsi="Times New Roman" w:cs="Times New Roman"/>
          <w:lang w:val="ru-RU" w:eastAsia="ru-KZ"/>
        </w:rPr>
        <w:t>5</w:t>
      </w:r>
      <w:r w:rsidRPr="00D53400">
        <w:rPr>
          <w:rFonts w:ascii="Times New Roman" w:eastAsia="Times New Roman" w:hAnsi="Times New Roman" w:cs="Times New Roman"/>
          <w:lang w:val="ru-KZ" w:eastAsia="ru-KZ"/>
        </w:rPr>
        <w:t xml:space="preserve"> – Структурно-функциональная модель устранения </w:t>
      </w:r>
      <w:proofErr w:type="spellStart"/>
      <w:r w:rsidRPr="00D53400">
        <w:rPr>
          <w:rFonts w:ascii="Times New Roman" w:eastAsia="Times New Roman" w:hAnsi="Times New Roman" w:cs="Times New Roman"/>
          <w:lang w:val="ru-KZ" w:eastAsia="ru-KZ"/>
        </w:rPr>
        <w:t>компетенционного</w:t>
      </w:r>
      <w:proofErr w:type="spellEnd"/>
      <w:r w:rsidRPr="00D53400">
        <w:rPr>
          <w:rFonts w:ascii="Times New Roman" w:eastAsia="Times New Roman" w:hAnsi="Times New Roman" w:cs="Times New Roman"/>
          <w:lang w:val="ru-KZ" w:eastAsia="ru-KZ"/>
        </w:rPr>
        <w:t xml:space="preserve"> дефицита в промышленности региона</w:t>
      </w:r>
    </w:p>
    <w:tbl>
      <w:tblPr>
        <w:tblStyle w:val="a9"/>
        <w:tblW w:w="9345" w:type="dxa"/>
        <w:tblLook w:val="04A0" w:firstRow="1" w:lastRow="0" w:firstColumn="1" w:lastColumn="0" w:noHBand="0" w:noVBand="1"/>
      </w:tblPr>
      <w:tblGrid>
        <w:gridCol w:w="2124"/>
        <w:gridCol w:w="2974"/>
        <w:gridCol w:w="4247"/>
      </w:tblGrid>
      <w:tr w:rsidR="00D53400" w14:paraId="739CF715" w14:textId="77777777" w:rsidTr="00D53400">
        <w:tc>
          <w:tcPr>
            <w:tcW w:w="2124" w:type="dxa"/>
            <w:vAlign w:val="center"/>
          </w:tcPr>
          <w:p w14:paraId="6621573F" w14:textId="6C3B14EB" w:rsidR="00D53400" w:rsidRPr="00D53400" w:rsidRDefault="00D53400" w:rsidP="00D53400">
            <w:pPr>
              <w:spacing w:before="100" w:beforeAutospacing="1" w:after="100" w:afterAutospacing="1"/>
              <w:jc w:val="center"/>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Уровень</w:t>
            </w:r>
          </w:p>
        </w:tc>
        <w:tc>
          <w:tcPr>
            <w:tcW w:w="2974" w:type="dxa"/>
            <w:vAlign w:val="center"/>
          </w:tcPr>
          <w:p w14:paraId="281CEC06" w14:textId="319E67A5" w:rsidR="00D53400" w:rsidRPr="00D53400" w:rsidRDefault="00D53400" w:rsidP="00D53400">
            <w:pPr>
              <w:spacing w:before="100" w:beforeAutospacing="1" w:after="100" w:afterAutospacing="1"/>
              <w:jc w:val="center"/>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Функциональное назначение</w:t>
            </w:r>
          </w:p>
        </w:tc>
        <w:tc>
          <w:tcPr>
            <w:tcW w:w="4247" w:type="dxa"/>
            <w:vAlign w:val="center"/>
          </w:tcPr>
          <w:p w14:paraId="78975760" w14:textId="24FAEA8D" w:rsidR="00D53400" w:rsidRPr="00D53400" w:rsidRDefault="00D53400" w:rsidP="00D53400">
            <w:pPr>
              <w:spacing w:before="100" w:beforeAutospacing="1" w:after="100" w:afterAutospacing="1"/>
              <w:jc w:val="center"/>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Ключевые механизмы</w:t>
            </w:r>
          </w:p>
        </w:tc>
      </w:tr>
      <w:tr w:rsidR="00D53400" w14:paraId="276371D8" w14:textId="77777777" w:rsidTr="00D53400">
        <w:tc>
          <w:tcPr>
            <w:tcW w:w="2124" w:type="dxa"/>
            <w:vAlign w:val="center"/>
          </w:tcPr>
          <w:p w14:paraId="578F5957" w14:textId="4904F33F"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1. Нормативно-институциональный</w:t>
            </w:r>
          </w:p>
        </w:tc>
        <w:tc>
          <w:tcPr>
            <w:tcW w:w="2974" w:type="dxa"/>
            <w:vAlign w:val="center"/>
          </w:tcPr>
          <w:p w14:paraId="31633C6B" w14:textId="5DF4916D"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Формирование основ партнерства и координации</w:t>
            </w:r>
          </w:p>
        </w:tc>
        <w:tc>
          <w:tcPr>
            <w:tcW w:w="4247" w:type="dxa"/>
            <w:vAlign w:val="center"/>
          </w:tcPr>
          <w:p w14:paraId="4711983B" w14:textId="0A7BDEC3"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Соглашения между колледжами/вузами и предприятиями; участие работодателей в разработке стандартов</w:t>
            </w:r>
          </w:p>
        </w:tc>
      </w:tr>
      <w:tr w:rsidR="00D53400" w14:paraId="461C0942" w14:textId="77777777" w:rsidTr="00D53400">
        <w:tc>
          <w:tcPr>
            <w:tcW w:w="2124" w:type="dxa"/>
            <w:vAlign w:val="center"/>
          </w:tcPr>
          <w:p w14:paraId="5DF90092" w14:textId="4D1DA25A"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2. Содержательно-методический</w:t>
            </w:r>
          </w:p>
        </w:tc>
        <w:tc>
          <w:tcPr>
            <w:tcW w:w="2974" w:type="dxa"/>
            <w:vAlign w:val="center"/>
          </w:tcPr>
          <w:p w14:paraId="3497D853" w14:textId="04EA236D"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Обновление образовательных программ и форматов обучения</w:t>
            </w:r>
          </w:p>
        </w:tc>
        <w:tc>
          <w:tcPr>
            <w:tcW w:w="4247" w:type="dxa"/>
            <w:vAlign w:val="center"/>
          </w:tcPr>
          <w:p w14:paraId="4052C896" w14:textId="255DC013"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Включение цифровых и адаптивных компетенций; использование отраслевых ИТ-систем; проектно-ориентированное обучение</w:t>
            </w:r>
          </w:p>
        </w:tc>
      </w:tr>
      <w:tr w:rsidR="00D53400" w14:paraId="7BE7F713" w14:textId="77777777" w:rsidTr="00D53400">
        <w:tc>
          <w:tcPr>
            <w:tcW w:w="2124" w:type="dxa"/>
            <w:vAlign w:val="center"/>
          </w:tcPr>
          <w:p w14:paraId="70D94442" w14:textId="0CFE80ED"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3. Организационно-технологический</w:t>
            </w:r>
          </w:p>
        </w:tc>
        <w:tc>
          <w:tcPr>
            <w:tcW w:w="2974" w:type="dxa"/>
            <w:vAlign w:val="center"/>
          </w:tcPr>
          <w:p w14:paraId="5A1C94E1" w14:textId="1AA4C2AA"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Интеграция студентов в производственную среду и сопровождение</w:t>
            </w:r>
          </w:p>
        </w:tc>
        <w:tc>
          <w:tcPr>
            <w:tcW w:w="4247" w:type="dxa"/>
            <w:vAlign w:val="center"/>
          </w:tcPr>
          <w:p w14:paraId="15887427" w14:textId="3DCCC0EF"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Дуальное обучение; наставничество; производственные полигоны; цифровая платформа учёта компетенций</w:t>
            </w:r>
          </w:p>
        </w:tc>
      </w:tr>
      <w:tr w:rsidR="00D53400" w14:paraId="1E28795B" w14:textId="77777777" w:rsidTr="00D53400">
        <w:tc>
          <w:tcPr>
            <w:tcW w:w="2124" w:type="dxa"/>
            <w:vAlign w:val="center"/>
          </w:tcPr>
          <w:p w14:paraId="3BE5CD9B" w14:textId="11C4665D"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4. Результативный</w:t>
            </w:r>
          </w:p>
        </w:tc>
        <w:tc>
          <w:tcPr>
            <w:tcW w:w="2974" w:type="dxa"/>
            <w:vAlign w:val="center"/>
          </w:tcPr>
          <w:p w14:paraId="7A0D801B" w14:textId="3697AA25"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Мониторинг, оценка и коррекция результатов подготовки</w:t>
            </w:r>
          </w:p>
        </w:tc>
        <w:tc>
          <w:tcPr>
            <w:tcW w:w="4247" w:type="dxa"/>
            <w:vAlign w:val="center"/>
          </w:tcPr>
          <w:p w14:paraId="72F892FA" w14:textId="7367154B"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KZ" w:eastAsia="ru-KZ"/>
              </w:rPr>
            </w:pPr>
            <w:r w:rsidRPr="00D53400">
              <w:rPr>
                <w:rFonts w:ascii="Times New Roman" w:eastAsia="Times New Roman" w:hAnsi="Times New Roman" w:cs="Times New Roman"/>
                <w:lang w:val="ru-KZ" w:eastAsia="ru-KZ"/>
              </w:rPr>
              <w:t>Совместная аттестация; цифровой след компетенций; аналитика трудоустройства и карьерной динамики</w:t>
            </w:r>
          </w:p>
        </w:tc>
      </w:tr>
      <w:tr w:rsidR="00D53400" w14:paraId="39BFA42A" w14:textId="77777777" w:rsidTr="00AC5128">
        <w:tc>
          <w:tcPr>
            <w:tcW w:w="9345" w:type="dxa"/>
            <w:gridSpan w:val="3"/>
            <w:vAlign w:val="center"/>
          </w:tcPr>
          <w:p w14:paraId="5D950A79" w14:textId="22D27FC5" w:rsidR="00D53400" w:rsidRPr="00D53400" w:rsidRDefault="00D53400" w:rsidP="00D53400">
            <w:pPr>
              <w:spacing w:before="100" w:beforeAutospacing="1" w:after="100" w:afterAutospacing="1"/>
              <w:jc w:val="both"/>
              <w:outlineLvl w:val="2"/>
              <w:rPr>
                <w:rFonts w:ascii="Times New Roman" w:eastAsia="Times New Roman" w:hAnsi="Times New Roman" w:cs="Times New Roman"/>
                <w:lang w:val="ru-RU" w:eastAsia="ru-KZ"/>
              </w:rPr>
            </w:pPr>
            <w:r>
              <w:rPr>
                <w:rFonts w:ascii="Times New Roman" w:eastAsia="Times New Roman" w:hAnsi="Times New Roman" w:cs="Times New Roman"/>
                <w:lang w:val="ru-RU" w:eastAsia="ru-KZ"/>
              </w:rPr>
              <w:t>Примечание – составлено авторами</w:t>
            </w:r>
          </w:p>
        </w:tc>
      </w:tr>
    </w:tbl>
    <w:p w14:paraId="2779523C" w14:textId="77777777" w:rsidR="00D53400" w:rsidRPr="00D53400" w:rsidRDefault="00D53400" w:rsidP="00D53400">
      <w:pPr>
        <w:spacing w:after="0" w:line="240" w:lineRule="auto"/>
        <w:ind w:firstLine="709"/>
        <w:jc w:val="both"/>
        <w:rPr>
          <w:rFonts w:ascii="Times New Roman" w:eastAsia="Times New Roman" w:hAnsi="Times New Roman" w:cs="Times New Roman"/>
          <w:lang w:eastAsia="ru-KZ"/>
        </w:rPr>
      </w:pPr>
    </w:p>
    <w:p w14:paraId="3DD23E6C" w14:textId="77777777" w:rsidR="00D53400" w:rsidRPr="00D53400" w:rsidRDefault="00D53400" w:rsidP="00D53400">
      <w:pPr>
        <w:spacing w:after="0" w:line="240" w:lineRule="auto"/>
        <w:ind w:firstLine="709"/>
        <w:jc w:val="both"/>
        <w:rPr>
          <w:rFonts w:ascii="Times New Roman" w:eastAsia="Times New Roman" w:hAnsi="Times New Roman" w:cs="Times New Roman"/>
          <w:lang w:eastAsia="ru-KZ"/>
        </w:rPr>
      </w:pPr>
      <w:r w:rsidRPr="00D53400">
        <w:rPr>
          <w:rFonts w:ascii="Times New Roman" w:eastAsia="Times New Roman" w:hAnsi="Times New Roman" w:cs="Times New Roman"/>
          <w:lang w:eastAsia="ru-KZ"/>
        </w:rPr>
        <w:t>Таким образом, представленная модель дополняет основные выводы исследования и служит логическим продолжением сформулированных рекомендаций, направленных на устранение несоответствия между содержанием профессионального образования и реальными запросами цифровой промышленности.</w:t>
      </w:r>
    </w:p>
    <w:p w14:paraId="59871DEC" w14:textId="2AFA6B2C" w:rsidR="00F4138A" w:rsidRPr="00F4138A" w:rsidRDefault="00F4138A" w:rsidP="0013629E">
      <w:pPr>
        <w:spacing w:after="0" w:line="240" w:lineRule="auto"/>
        <w:ind w:firstLine="709"/>
        <w:jc w:val="both"/>
        <w:rPr>
          <w:rFonts w:ascii="Times New Roman" w:eastAsia="Times New Roman" w:hAnsi="Times New Roman" w:cs="Times New Roman"/>
          <w:b/>
          <w:bCs/>
          <w:lang w:eastAsia="ru-KZ"/>
        </w:rPr>
      </w:pPr>
      <w:r w:rsidRPr="00F4138A">
        <w:rPr>
          <w:rFonts w:ascii="Times New Roman" w:eastAsia="Times New Roman" w:hAnsi="Times New Roman" w:cs="Times New Roman"/>
          <w:b/>
          <w:bCs/>
          <w:lang w:eastAsia="ru-KZ"/>
        </w:rPr>
        <w:t>Заключение</w:t>
      </w:r>
    </w:p>
    <w:p w14:paraId="62FAAEC9" w14:textId="77777777" w:rsidR="00D53400" w:rsidRPr="00D53400" w:rsidRDefault="00D53400" w:rsidP="00D53400">
      <w:pPr>
        <w:spacing w:after="0" w:line="240" w:lineRule="auto"/>
        <w:ind w:firstLine="709"/>
        <w:jc w:val="both"/>
        <w:rPr>
          <w:rFonts w:ascii="Times New Roman" w:eastAsia="Times New Roman" w:hAnsi="Times New Roman" w:cs="Times New Roman"/>
          <w:lang w:eastAsia="ru-KZ"/>
        </w:rPr>
      </w:pPr>
      <w:r w:rsidRPr="00D53400">
        <w:rPr>
          <w:rFonts w:ascii="Times New Roman" w:eastAsia="Times New Roman" w:hAnsi="Times New Roman" w:cs="Times New Roman"/>
          <w:lang w:eastAsia="ru-KZ"/>
        </w:rPr>
        <w:t xml:space="preserve">Проведённое исследование позволило выявить и структурно описать проявления </w:t>
      </w:r>
      <w:proofErr w:type="spellStart"/>
      <w:r w:rsidRPr="00D53400">
        <w:rPr>
          <w:rFonts w:ascii="Times New Roman" w:eastAsia="Times New Roman" w:hAnsi="Times New Roman" w:cs="Times New Roman"/>
          <w:lang w:eastAsia="ru-KZ"/>
        </w:rPr>
        <w:t>компетенционного</w:t>
      </w:r>
      <w:proofErr w:type="spellEnd"/>
      <w:r w:rsidRPr="00D53400">
        <w:rPr>
          <w:rFonts w:ascii="Times New Roman" w:eastAsia="Times New Roman" w:hAnsi="Times New Roman" w:cs="Times New Roman"/>
          <w:lang w:eastAsia="ru-KZ"/>
        </w:rPr>
        <w:t xml:space="preserve"> дефицита в промышленном секторе Павлодарской области, обусловленного несоответствием между содержанием профессионального образования и современными требованиями цифровой экономики. Наиболее острые дефициты зафиксированы в области цифровых, практико-ориентированных и адаптивных компетенций, что ограничивает возможности молодых специалистов в сфере быстрой интеграции в производственный процесс и повышает издержки предприятий на </w:t>
      </w:r>
      <w:proofErr w:type="spellStart"/>
      <w:r w:rsidRPr="00D53400">
        <w:rPr>
          <w:rFonts w:ascii="Times New Roman" w:eastAsia="Times New Roman" w:hAnsi="Times New Roman" w:cs="Times New Roman"/>
          <w:lang w:eastAsia="ru-KZ"/>
        </w:rPr>
        <w:t>дообучение</w:t>
      </w:r>
      <w:proofErr w:type="spellEnd"/>
      <w:r w:rsidRPr="00D53400">
        <w:rPr>
          <w:rFonts w:ascii="Times New Roman" w:eastAsia="Times New Roman" w:hAnsi="Times New Roman" w:cs="Times New Roman"/>
          <w:lang w:eastAsia="ru-KZ"/>
        </w:rPr>
        <w:t xml:space="preserve"> и адаптацию персонала.</w:t>
      </w:r>
    </w:p>
    <w:p w14:paraId="461045DD" w14:textId="77777777" w:rsidR="00D53400" w:rsidRPr="00D53400" w:rsidRDefault="00D53400" w:rsidP="00D53400">
      <w:pPr>
        <w:spacing w:after="0" w:line="240" w:lineRule="auto"/>
        <w:ind w:firstLine="709"/>
        <w:jc w:val="both"/>
        <w:rPr>
          <w:rFonts w:ascii="Times New Roman" w:eastAsia="Times New Roman" w:hAnsi="Times New Roman" w:cs="Times New Roman"/>
          <w:lang w:eastAsia="ru-KZ"/>
        </w:rPr>
      </w:pPr>
      <w:r w:rsidRPr="00D53400">
        <w:rPr>
          <w:rFonts w:ascii="Times New Roman" w:eastAsia="Times New Roman" w:hAnsi="Times New Roman" w:cs="Times New Roman"/>
          <w:lang w:eastAsia="ru-KZ"/>
        </w:rPr>
        <w:t>Полученные данные подтверждают системный характер выявленных расхождений и указывают на необходимость комплексной трансформации модели подготовки кадров. Эффективное решение обозначенных проблем требует не только обновления образовательных программ, но и институционализации устойчивого партнёрства между профессиональными учебными заведениями и промышленными предприятиями. Разработка и внедрение механизмов дуального обучения, создание производственных полигонов, участие работодателей в формировании компетентностных моделей — всё это должно стать не дополнением, а базовой архитектурой системы подготовки кадров в регионе.</w:t>
      </w:r>
    </w:p>
    <w:p w14:paraId="7954F7E3" w14:textId="77777777" w:rsidR="00D53400" w:rsidRPr="00D53400" w:rsidRDefault="00D53400" w:rsidP="00D53400">
      <w:pPr>
        <w:spacing w:after="0" w:line="240" w:lineRule="auto"/>
        <w:ind w:firstLine="709"/>
        <w:jc w:val="both"/>
        <w:rPr>
          <w:rFonts w:ascii="Times New Roman" w:eastAsia="Times New Roman" w:hAnsi="Times New Roman" w:cs="Times New Roman"/>
          <w:lang w:eastAsia="ru-KZ"/>
        </w:rPr>
      </w:pPr>
      <w:r w:rsidRPr="00D53400">
        <w:rPr>
          <w:rFonts w:ascii="Times New Roman" w:eastAsia="Times New Roman" w:hAnsi="Times New Roman" w:cs="Times New Roman"/>
          <w:lang w:eastAsia="ru-KZ"/>
        </w:rPr>
        <w:t>Практическая значимость исследования заключается в том, что предложенные направления устранения дефицита и механизмы взаимодействия могут быть использованы как основа для региональных программ модернизации образования, а также как инструмент для адаптации кадровой политики предприятий к условиям цифровой трансформации. Перспективы дальнейших исследований связаны с разработкой индикативных моделей мониторинга компетенций, оценкой эффективности внедряемых решений, а также межрегиональным сравнительным анализом.</w:t>
      </w:r>
    </w:p>
    <w:p w14:paraId="4BB6C00B" w14:textId="77777777" w:rsidR="00D53400" w:rsidRPr="00D53400" w:rsidRDefault="00D53400" w:rsidP="00D53400">
      <w:pPr>
        <w:spacing w:after="0" w:line="240" w:lineRule="auto"/>
        <w:ind w:firstLine="709"/>
        <w:jc w:val="both"/>
        <w:rPr>
          <w:rFonts w:ascii="Times New Roman" w:eastAsia="Times New Roman" w:hAnsi="Times New Roman" w:cs="Times New Roman"/>
          <w:lang w:eastAsia="ru-KZ"/>
        </w:rPr>
      </w:pPr>
      <w:r w:rsidRPr="00D53400">
        <w:rPr>
          <w:rFonts w:ascii="Times New Roman" w:eastAsia="Times New Roman" w:hAnsi="Times New Roman" w:cs="Times New Roman"/>
          <w:lang w:eastAsia="ru-KZ"/>
        </w:rPr>
        <w:t xml:space="preserve">Таким образом, устранение </w:t>
      </w:r>
      <w:proofErr w:type="spellStart"/>
      <w:r w:rsidRPr="00D53400">
        <w:rPr>
          <w:rFonts w:ascii="Times New Roman" w:eastAsia="Times New Roman" w:hAnsi="Times New Roman" w:cs="Times New Roman"/>
          <w:lang w:eastAsia="ru-KZ"/>
        </w:rPr>
        <w:t>компетенционного</w:t>
      </w:r>
      <w:proofErr w:type="spellEnd"/>
      <w:r w:rsidRPr="00D53400">
        <w:rPr>
          <w:rFonts w:ascii="Times New Roman" w:eastAsia="Times New Roman" w:hAnsi="Times New Roman" w:cs="Times New Roman"/>
          <w:lang w:eastAsia="ru-KZ"/>
        </w:rPr>
        <w:t xml:space="preserve"> дефицита в промышленности должно рассматриваться не только как образовательная задача, но и как ключевой элемент стратегического развития региона в цифровую эпоху.</w:t>
      </w:r>
    </w:p>
    <w:p w14:paraId="1C4170E6" w14:textId="77777777" w:rsidR="00D53400" w:rsidRPr="00D53400" w:rsidRDefault="00D53400" w:rsidP="00D53400">
      <w:pPr>
        <w:pStyle w:val="a7"/>
        <w:spacing w:after="0" w:line="240" w:lineRule="auto"/>
        <w:ind w:left="0" w:firstLine="567"/>
        <w:jc w:val="both"/>
        <w:rPr>
          <w:rFonts w:ascii="Times New Roman" w:eastAsia="Times New Roman" w:hAnsi="Times New Roman" w:cs="Times New Roman"/>
          <w:i/>
          <w:iCs/>
          <w:lang w:val="ru-RU" w:eastAsia="ru-RU"/>
        </w:rPr>
      </w:pPr>
      <w:r w:rsidRPr="00D53400">
        <w:rPr>
          <w:rFonts w:ascii="Times New Roman" w:eastAsia="Times New Roman" w:hAnsi="Times New Roman" w:cs="Times New Roman"/>
          <w:i/>
          <w:iCs/>
          <w:lang w:eastAsia="ru-RU"/>
        </w:rPr>
        <w:t>Данная статья опубликована в рамках грантового проекта ИРН AP19676438 «Механизм обеспечения сбалансированного взаимодействия рынка труда и системы образования в условиях цифровизации экономики» (источник финансирования – Комитет науки Министерства науки и высшего образования РК)</w:t>
      </w:r>
      <w:r w:rsidRPr="00D53400">
        <w:rPr>
          <w:rFonts w:ascii="Times New Roman" w:eastAsia="Times New Roman" w:hAnsi="Times New Roman" w:cs="Times New Roman"/>
          <w:i/>
          <w:iCs/>
          <w:lang w:val="ru-RU" w:eastAsia="ru-RU"/>
        </w:rPr>
        <w:t>.</w:t>
      </w:r>
    </w:p>
    <w:p w14:paraId="7FD980D0" w14:textId="562FB475" w:rsidR="0013629E" w:rsidRPr="00D53400" w:rsidRDefault="0013629E">
      <w:pPr>
        <w:rPr>
          <w:lang w:val="ru-RU"/>
        </w:rPr>
      </w:pPr>
    </w:p>
    <w:p w14:paraId="6CBAFD1A" w14:textId="77777777" w:rsidR="00D53400" w:rsidRPr="00345CBE" w:rsidRDefault="00D53400" w:rsidP="00D53400">
      <w:pPr>
        <w:spacing w:after="0" w:line="240" w:lineRule="auto"/>
        <w:jc w:val="center"/>
        <w:rPr>
          <w:rFonts w:ascii="Times New Roman" w:eastAsia="Times New Roman" w:hAnsi="Times New Roman" w:cs="Times New Roman"/>
          <w:b/>
          <w:bCs/>
          <w:lang w:eastAsia="ru-KZ"/>
        </w:rPr>
      </w:pPr>
      <w:r w:rsidRPr="00345CBE">
        <w:rPr>
          <w:rFonts w:ascii="Times New Roman" w:eastAsia="Times New Roman" w:hAnsi="Times New Roman" w:cs="Times New Roman"/>
          <w:b/>
          <w:bCs/>
          <w:lang w:eastAsia="ru-KZ"/>
        </w:rPr>
        <w:t>СПИСОК ИСПОЛЬЗОВАННЫХ ИСТОЧНИКОВ</w:t>
      </w:r>
    </w:p>
    <w:p w14:paraId="325E74FE" w14:textId="77777777" w:rsidR="00D53400" w:rsidRDefault="00D53400" w:rsidP="00D53400">
      <w:pPr>
        <w:pStyle w:val="a3"/>
        <w:spacing w:before="0" w:beforeAutospacing="0" w:after="0" w:afterAutospacing="0"/>
        <w:rPr>
          <w:rFonts w:hAnsi="Symbol"/>
        </w:rPr>
      </w:pPr>
    </w:p>
    <w:p w14:paraId="536469AE" w14:textId="692D8E1A" w:rsidR="00D75419" w:rsidRDefault="00D75419" w:rsidP="00537594">
      <w:pPr>
        <w:pStyle w:val="a3"/>
        <w:numPr>
          <w:ilvl w:val="0"/>
          <w:numId w:val="17"/>
        </w:numPr>
        <w:tabs>
          <w:tab w:val="left" w:pos="426"/>
        </w:tabs>
        <w:spacing w:before="0" w:beforeAutospacing="0" w:after="0" w:afterAutospacing="0"/>
        <w:ind w:left="0" w:firstLine="0"/>
        <w:jc w:val="both"/>
      </w:pPr>
      <w:r w:rsidRPr="00A55551">
        <w:rPr>
          <w:rStyle w:val="a5"/>
          <w:i w:val="0"/>
          <w:iCs w:val="0"/>
        </w:rPr>
        <w:t xml:space="preserve">OECD </w:t>
      </w:r>
      <w:proofErr w:type="spellStart"/>
      <w:r w:rsidRPr="00A55551">
        <w:rPr>
          <w:rStyle w:val="a5"/>
          <w:i w:val="0"/>
          <w:iCs w:val="0"/>
        </w:rPr>
        <w:t>Skills</w:t>
      </w:r>
      <w:proofErr w:type="spellEnd"/>
      <w:r w:rsidRPr="00A55551">
        <w:rPr>
          <w:rStyle w:val="a5"/>
          <w:i w:val="0"/>
          <w:iCs w:val="0"/>
        </w:rPr>
        <w:t xml:space="preserve"> Strategy Kazakhstan: Assessment </w:t>
      </w:r>
      <w:proofErr w:type="spellStart"/>
      <w:r w:rsidRPr="00A55551">
        <w:rPr>
          <w:rStyle w:val="a5"/>
          <w:i w:val="0"/>
          <w:iCs w:val="0"/>
        </w:rPr>
        <w:t>and</w:t>
      </w:r>
      <w:proofErr w:type="spellEnd"/>
      <w:r w:rsidRPr="00A55551">
        <w:rPr>
          <w:rStyle w:val="a5"/>
          <w:i w:val="0"/>
          <w:iCs w:val="0"/>
        </w:rPr>
        <w:t xml:space="preserve"> </w:t>
      </w:r>
      <w:proofErr w:type="spellStart"/>
      <w:r w:rsidRPr="00A55551">
        <w:rPr>
          <w:rStyle w:val="a5"/>
          <w:i w:val="0"/>
          <w:iCs w:val="0"/>
        </w:rPr>
        <w:t>Recommendations</w:t>
      </w:r>
      <w:proofErr w:type="spellEnd"/>
      <w:r w:rsidRPr="00A55551">
        <w:rPr>
          <w:i/>
          <w:iCs/>
        </w:rPr>
        <w:t>.</w:t>
      </w:r>
      <w:r>
        <w:t xml:space="preserve"> OECD Publishing. https://doi.org/10.1787/495ff797-en</w:t>
      </w:r>
    </w:p>
    <w:p w14:paraId="0E8CE559" w14:textId="37F8F609" w:rsidR="00D53400" w:rsidRDefault="00D53400" w:rsidP="00537594">
      <w:pPr>
        <w:pStyle w:val="a3"/>
        <w:numPr>
          <w:ilvl w:val="0"/>
          <w:numId w:val="17"/>
        </w:numPr>
        <w:tabs>
          <w:tab w:val="left" w:pos="426"/>
        </w:tabs>
        <w:spacing w:before="0" w:beforeAutospacing="0" w:after="0" w:afterAutospacing="0"/>
        <w:ind w:left="0" w:firstLine="0"/>
        <w:jc w:val="both"/>
      </w:pPr>
      <w:proofErr w:type="spellStart"/>
      <w:r>
        <w:lastRenderedPageBreak/>
        <w:t>Becker</w:t>
      </w:r>
      <w:proofErr w:type="spellEnd"/>
      <w:r>
        <w:t xml:space="preserve">, G. S. </w:t>
      </w:r>
      <w:r w:rsidRPr="00A55551">
        <w:t xml:space="preserve">Human Capital: A </w:t>
      </w:r>
      <w:proofErr w:type="spellStart"/>
      <w:r w:rsidRPr="00A55551">
        <w:t>Theoretical</w:t>
      </w:r>
      <w:proofErr w:type="spellEnd"/>
      <w:r w:rsidRPr="00A55551">
        <w:t xml:space="preserve"> </w:t>
      </w:r>
      <w:proofErr w:type="spellStart"/>
      <w:r w:rsidRPr="00A55551">
        <w:t>and</w:t>
      </w:r>
      <w:proofErr w:type="spellEnd"/>
      <w:r w:rsidRPr="00A55551">
        <w:t xml:space="preserve"> </w:t>
      </w:r>
      <w:proofErr w:type="spellStart"/>
      <w:r w:rsidRPr="00A55551">
        <w:t>Empirical</w:t>
      </w:r>
      <w:proofErr w:type="spellEnd"/>
      <w:r w:rsidRPr="00A55551">
        <w:t xml:space="preserve"> Analysis, </w:t>
      </w:r>
      <w:proofErr w:type="spellStart"/>
      <w:r w:rsidRPr="00A55551">
        <w:t>with</w:t>
      </w:r>
      <w:proofErr w:type="spellEnd"/>
      <w:r w:rsidRPr="00A55551">
        <w:t xml:space="preserve"> Special </w:t>
      </w:r>
      <w:proofErr w:type="spellStart"/>
      <w:r w:rsidRPr="00A55551">
        <w:t>Reference</w:t>
      </w:r>
      <w:proofErr w:type="spellEnd"/>
      <w:r w:rsidRPr="00A55551">
        <w:t xml:space="preserve"> </w:t>
      </w:r>
      <w:proofErr w:type="spellStart"/>
      <w:r w:rsidRPr="00A55551">
        <w:t>to</w:t>
      </w:r>
      <w:proofErr w:type="spellEnd"/>
      <w:r w:rsidRPr="00A55551">
        <w:t xml:space="preserve"> Educatio</w:t>
      </w:r>
      <w:r w:rsidRPr="00A55551">
        <w:rPr>
          <w:i/>
          <w:iCs/>
        </w:rPr>
        <w:t>n</w:t>
      </w:r>
      <w:r>
        <w:t xml:space="preserve">. University </w:t>
      </w:r>
      <w:proofErr w:type="spellStart"/>
      <w:r>
        <w:t>of</w:t>
      </w:r>
      <w:proofErr w:type="spellEnd"/>
      <w:r>
        <w:t xml:space="preserve"> Chicago Press</w:t>
      </w:r>
      <w:r w:rsidR="00A77D1E" w:rsidRPr="00A77D1E">
        <w:rPr>
          <w:lang w:val="en-US"/>
        </w:rPr>
        <w:t>, 1964</w:t>
      </w:r>
    </w:p>
    <w:p w14:paraId="4E473FE7" w14:textId="6C07EE61" w:rsidR="00D53400" w:rsidRDefault="00D53400" w:rsidP="00537594">
      <w:pPr>
        <w:pStyle w:val="a3"/>
        <w:numPr>
          <w:ilvl w:val="0"/>
          <w:numId w:val="17"/>
        </w:numPr>
        <w:tabs>
          <w:tab w:val="left" w:pos="426"/>
        </w:tabs>
        <w:spacing w:before="0" w:beforeAutospacing="0" w:after="0" w:afterAutospacing="0"/>
        <w:ind w:left="0" w:firstLine="0"/>
        <w:jc w:val="both"/>
      </w:pPr>
      <w:proofErr w:type="spellStart"/>
      <w:r>
        <w:t>Schultz</w:t>
      </w:r>
      <w:proofErr w:type="spellEnd"/>
      <w:r>
        <w:t xml:space="preserve">, T. W. </w:t>
      </w:r>
      <w:r w:rsidRPr="00A55551">
        <w:t xml:space="preserve">Investment </w:t>
      </w:r>
      <w:proofErr w:type="spellStart"/>
      <w:r w:rsidRPr="00A55551">
        <w:t>in</w:t>
      </w:r>
      <w:proofErr w:type="spellEnd"/>
      <w:r w:rsidRPr="00A55551">
        <w:t xml:space="preserve"> Human Capital: The </w:t>
      </w:r>
      <w:proofErr w:type="spellStart"/>
      <w:r w:rsidRPr="00A55551">
        <w:t>Role</w:t>
      </w:r>
      <w:proofErr w:type="spellEnd"/>
      <w:r w:rsidRPr="00A55551">
        <w:t xml:space="preserve"> </w:t>
      </w:r>
      <w:proofErr w:type="spellStart"/>
      <w:r w:rsidRPr="00A55551">
        <w:t>of</w:t>
      </w:r>
      <w:proofErr w:type="spellEnd"/>
      <w:r w:rsidRPr="00A55551">
        <w:t xml:space="preserve"> Education </w:t>
      </w:r>
      <w:proofErr w:type="spellStart"/>
      <w:r w:rsidRPr="00A55551">
        <w:t>and</w:t>
      </w:r>
      <w:proofErr w:type="spellEnd"/>
      <w:r w:rsidRPr="00A55551">
        <w:t xml:space="preserve"> </w:t>
      </w:r>
      <w:proofErr w:type="spellStart"/>
      <w:r w:rsidRPr="00A55551">
        <w:t>of</w:t>
      </w:r>
      <w:proofErr w:type="spellEnd"/>
      <w:r w:rsidRPr="00A55551">
        <w:t xml:space="preserve"> Research</w:t>
      </w:r>
      <w:r>
        <w:t>. Free Press</w:t>
      </w:r>
      <w:r w:rsidR="00A77D1E">
        <w:rPr>
          <w:lang w:val="ru-RU"/>
        </w:rPr>
        <w:t>, 1971</w:t>
      </w:r>
    </w:p>
    <w:p w14:paraId="1E6B6014" w14:textId="0D3F2BA6" w:rsidR="00D53400" w:rsidRDefault="00D53400" w:rsidP="00537594">
      <w:pPr>
        <w:pStyle w:val="a3"/>
        <w:numPr>
          <w:ilvl w:val="0"/>
          <w:numId w:val="17"/>
        </w:numPr>
        <w:tabs>
          <w:tab w:val="left" w:pos="426"/>
        </w:tabs>
        <w:spacing w:before="0" w:beforeAutospacing="0" w:after="0" w:afterAutospacing="0"/>
        <w:ind w:left="0" w:firstLine="0"/>
        <w:jc w:val="both"/>
      </w:pPr>
      <w:proofErr w:type="spellStart"/>
      <w:r>
        <w:t>Rikala</w:t>
      </w:r>
      <w:proofErr w:type="spellEnd"/>
      <w:r>
        <w:t xml:space="preserve">, M., </w:t>
      </w:r>
      <w:proofErr w:type="spellStart"/>
      <w:r>
        <w:t>Saari</w:t>
      </w:r>
      <w:proofErr w:type="spellEnd"/>
      <w:r>
        <w:t xml:space="preserve">, L., </w:t>
      </w:r>
      <w:proofErr w:type="spellStart"/>
      <w:r>
        <w:t>Leppänen</w:t>
      </w:r>
      <w:proofErr w:type="spellEnd"/>
      <w:r>
        <w:t xml:space="preserve">, V. (2024). </w:t>
      </w:r>
      <w:proofErr w:type="spellStart"/>
      <w:r w:rsidRPr="00A55551">
        <w:t>Understanding</w:t>
      </w:r>
      <w:proofErr w:type="spellEnd"/>
      <w:r w:rsidRPr="00A55551">
        <w:t xml:space="preserve"> </w:t>
      </w:r>
      <w:proofErr w:type="spellStart"/>
      <w:r w:rsidRPr="00A55551">
        <w:t>and</w:t>
      </w:r>
      <w:proofErr w:type="spellEnd"/>
      <w:r w:rsidRPr="00A55551">
        <w:t xml:space="preserve"> </w:t>
      </w:r>
      <w:proofErr w:type="spellStart"/>
      <w:r w:rsidRPr="00A55551">
        <w:t>measuring</w:t>
      </w:r>
      <w:proofErr w:type="spellEnd"/>
      <w:r w:rsidRPr="00A55551">
        <w:t xml:space="preserve"> </w:t>
      </w:r>
      <w:proofErr w:type="spellStart"/>
      <w:r w:rsidRPr="00A55551">
        <w:t>skill</w:t>
      </w:r>
      <w:proofErr w:type="spellEnd"/>
      <w:r w:rsidRPr="00A55551">
        <w:t xml:space="preserve"> </w:t>
      </w:r>
      <w:proofErr w:type="spellStart"/>
      <w:r w:rsidRPr="00A55551">
        <w:t>gaps</w:t>
      </w:r>
      <w:proofErr w:type="spellEnd"/>
      <w:r w:rsidRPr="00A55551">
        <w:t xml:space="preserve"> </w:t>
      </w:r>
      <w:proofErr w:type="spellStart"/>
      <w:r w:rsidRPr="00A55551">
        <w:t>in</w:t>
      </w:r>
      <w:proofErr w:type="spellEnd"/>
      <w:r w:rsidRPr="00A55551">
        <w:t xml:space="preserve"> Industry 4.0: A </w:t>
      </w:r>
      <w:proofErr w:type="spellStart"/>
      <w:r w:rsidRPr="00A55551">
        <w:t>hybrid</w:t>
      </w:r>
      <w:proofErr w:type="spellEnd"/>
      <w:r w:rsidRPr="00A55551">
        <w:t xml:space="preserve"> </w:t>
      </w:r>
      <w:proofErr w:type="spellStart"/>
      <w:r w:rsidRPr="00A55551">
        <w:t>systematic</w:t>
      </w:r>
      <w:proofErr w:type="spellEnd"/>
      <w:r w:rsidRPr="00A55551">
        <w:t xml:space="preserve"> </w:t>
      </w:r>
      <w:proofErr w:type="spellStart"/>
      <w:r w:rsidRPr="00A55551">
        <w:t>and</w:t>
      </w:r>
      <w:proofErr w:type="spellEnd"/>
      <w:r w:rsidRPr="00A55551">
        <w:t xml:space="preserve"> </w:t>
      </w:r>
      <w:proofErr w:type="spellStart"/>
      <w:r w:rsidRPr="00A55551">
        <w:t>narrative</w:t>
      </w:r>
      <w:proofErr w:type="spellEnd"/>
      <w:r w:rsidRPr="00A55551">
        <w:t xml:space="preserve"> </w:t>
      </w:r>
      <w:proofErr w:type="spellStart"/>
      <w:r w:rsidRPr="00A55551">
        <w:t>review</w:t>
      </w:r>
      <w:proofErr w:type="spellEnd"/>
      <w:r w:rsidRPr="00A55551">
        <w:t xml:space="preserve">. </w:t>
      </w:r>
      <w:proofErr w:type="spellStart"/>
      <w:r w:rsidRPr="00A55551">
        <w:t>Technological</w:t>
      </w:r>
      <w:proofErr w:type="spellEnd"/>
      <w:r w:rsidRPr="00A55551">
        <w:t xml:space="preserve"> </w:t>
      </w:r>
      <w:proofErr w:type="spellStart"/>
      <w:r w:rsidRPr="00A55551">
        <w:t>Forecasting</w:t>
      </w:r>
      <w:proofErr w:type="spellEnd"/>
      <w:r w:rsidRPr="00A55551">
        <w:t xml:space="preserve"> </w:t>
      </w:r>
      <w:proofErr w:type="spellStart"/>
      <w:r w:rsidRPr="00A55551">
        <w:t>and</w:t>
      </w:r>
      <w:proofErr w:type="spellEnd"/>
      <w:r w:rsidRPr="00A55551">
        <w:t xml:space="preserve"> Social Change</w:t>
      </w:r>
      <w:r>
        <w:t xml:space="preserve">, 198, 122978. </w:t>
      </w:r>
      <w:hyperlink r:id="rId5" w:history="1">
        <w:r w:rsidRPr="00A77D1E">
          <w:rPr>
            <w:rStyle w:val="a6"/>
          </w:rPr>
          <w:t>https://doi.org/10.1016/j.techfore.2023.122978</w:t>
        </w:r>
      </w:hyperlink>
    </w:p>
    <w:p w14:paraId="1065676F" w14:textId="477D84BC" w:rsidR="00D53400" w:rsidRDefault="00D53400" w:rsidP="00537594">
      <w:pPr>
        <w:pStyle w:val="a3"/>
        <w:numPr>
          <w:ilvl w:val="0"/>
          <w:numId w:val="17"/>
        </w:numPr>
        <w:tabs>
          <w:tab w:val="left" w:pos="426"/>
        </w:tabs>
        <w:spacing w:before="0" w:beforeAutospacing="0" w:after="0" w:afterAutospacing="0"/>
        <w:ind w:left="0" w:firstLine="0"/>
        <w:jc w:val="both"/>
      </w:pPr>
      <w:proofErr w:type="spellStart"/>
      <w:r>
        <w:t>Ali</w:t>
      </w:r>
      <w:proofErr w:type="spellEnd"/>
      <w:r>
        <w:t xml:space="preserve">, M., </w:t>
      </w:r>
      <w:proofErr w:type="spellStart"/>
      <w:r>
        <w:t>Midhat</w:t>
      </w:r>
      <w:proofErr w:type="spellEnd"/>
      <w:r>
        <w:t xml:space="preserve">, S. </w:t>
      </w:r>
      <w:proofErr w:type="spellStart"/>
      <w:r>
        <w:t>et</w:t>
      </w:r>
      <w:proofErr w:type="spellEnd"/>
      <w:r>
        <w:t xml:space="preserve"> </w:t>
      </w:r>
      <w:proofErr w:type="spellStart"/>
      <w:r>
        <w:t>al</w:t>
      </w:r>
      <w:proofErr w:type="spellEnd"/>
      <w:r>
        <w:t xml:space="preserve">. (2021). </w:t>
      </w:r>
      <w:proofErr w:type="spellStart"/>
      <w:r w:rsidRPr="00A55551">
        <w:t>Competency</w:t>
      </w:r>
      <w:proofErr w:type="spellEnd"/>
      <w:r w:rsidRPr="00A55551">
        <w:t xml:space="preserve"> Framework Development </w:t>
      </w:r>
      <w:proofErr w:type="spellStart"/>
      <w:r w:rsidRPr="00A55551">
        <w:t>for</w:t>
      </w:r>
      <w:proofErr w:type="spellEnd"/>
      <w:r w:rsidRPr="00A55551">
        <w:t xml:space="preserve"> </w:t>
      </w:r>
      <w:proofErr w:type="spellStart"/>
      <w:r w:rsidRPr="00A55551">
        <w:t>Effective</w:t>
      </w:r>
      <w:proofErr w:type="spellEnd"/>
      <w:r w:rsidRPr="00A55551">
        <w:t xml:space="preserve"> Human Resources Management. SAGE Open</w:t>
      </w:r>
      <w:r>
        <w:t xml:space="preserve">, 11(2). </w:t>
      </w:r>
      <w:hyperlink r:id="rId6" w:history="1">
        <w:r w:rsidRPr="00A77D1E">
          <w:rPr>
            <w:rStyle w:val="a6"/>
          </w:rPr>
          <w:t>https://doi.org/10.1177/21582440211006124</w:t>
        </w:r>
      </w:hyperlink>
    </w:p>
    <w:p w14:paraId="1D3DCFCA" w14:textId="5547A323" w:rsidR="00D53400" w:rsidRPr="00A77D1E" w:rsidRDefault="00D53400" w:rsidP="00254601">
      <w:pPr>
        <w:pStyle w:val="a3"/>
        <w:numPr>
          <w:ilvl w:val="0"/>
          <w:numId w:val="17"/>
        </w:numPr>
        <w:tabs>
          <w:tab w:val="left" w:pos="426"/>
        </w:tabs>
        <w:spacing w:before="0" w:beforeAutospacing="0" w:after="0" w:afterAutospacing="0"/>
        <w:ind w:left="0" w:firstLine="0"/>
        <w:jc w:val="both"/>
        <w:rPr>
          <w:rStyle w:val="a6"/>
        </w:rPr>
      </w:pPr>
      <w:proofErr w:type="spellStart"/>
      <w:r>
        <w:t>Jonbekova</w:t>
      </w:r>
      <w:proofErr w:type="spellEnd"/>
      <w:r>
        <w:t xml:space="preserve">, D., </w:t>
      </w:r>
      <w:proofErr w:type="spellStart"/>
      <w:r>
        <w:t>Arar</w:t>
      </w:r>
      <w:proofErr w:type="spellEnd"/>
      <w:r>
        <w:t xml:space="preserve">, K., </w:t>
      </w:r>
      <w:proofErr w:type="spellStart"/>
      <w:r>
        <w:t>Holmes</w:t>
      </w:r>
      <w:proofErr w:type="spellEnd"/>
      <w:r>
        <w:t xml:space="preserve">, K. (2025). </w:t>
      </w:r>
      <w:proofErr w:type="spellStart"/>
      <w:r w:rsidRPr="00A55551">
        <w:t>Motivations</w:t>
      </w:r>
      <w:proofErr w:type="spellEnd"/>
      <w:r w:rsidRPr="00A55551">
        <w:t xml:space="preserve">, </w:t>
      </w:r>
      <w:proofErr w:type="spellStart"/>
      <w:r w:rsidRPr="00A55551">
        <w:t>benefits</w:t>
      </w:r>
      <w:proofErr w:type="spellEnd"/>
      <w:r w:rsidRPr="00A55551">
        <w:t xml:space="preserve">, </w:t>
      </w:r>
      <w:proofErr w:type="spellStart"/>
      <w:r w:rsidRPr="00A55551">
        <w:t>and</w:t>
      </w:r>
      <w:proofErr w:type="spellEnd"/>
      <w:r w:rsidRPr="00A55551">
        <w:t xml:space="preserve"> </w:t>
      </w:r>
      <w:proofErr w:type="spellStart"/>
      <w:r w:rsidRPr="00A55551">
        <w:t>challenges</w:t>
      </w:r>
      <w:proofErr w:type="spellEnd"/>
      <w:r w:rsidRPr="00A55551">
        <w:t xml:space="preserve"> </w:t>
      </w:r>
      <w:proofErr w:type="spellStart"/>
      <w:r w:rsidRPr="00A55551">
        <w:t>of</w:t>
      </w:r>
      <w:proofErr w:type="spellEnd"/>
      <w:r w:rsidRPr="00A55551">
        <w:t xml:space="preserve"> </w:t>
      </w:r>
      <w:proofErr w:type="spellStart"/>
      <w:r w:rsidRPr="00A55551">
        <w:t>university-industry</w:t>
      </w:r>
      <w:proofErr w:type="spellEnd"/>
      <w:r w:rsidRPr="00A55551">
        <w:t xml:space="preserve"> </w:t>
      </w:r>
      <w:proofErr w:type="spellStart"/>
      <w:r w:rsidRPr="00A55551">
        <w:t>partnerships</w:t>
      </w:r>
      <w:proofErr w:type="spellEnd"/>
      <w:r w:rsidRPr="00A55551">
        <w:t xml:space="preserve"> </w:t>
      </w:r>
      <w:proofErr w:type="spellStart"/>
      <w:r w:rsidRPr="00A55551">
        <w:t>in</w:t>
      </w:r>
      <w:proofErr w:type="spellEnd"/>
      <w:r w:rsidRPr="00A55551">
        <w:t xml:space="preserve"> Kazakhstan: A </w:t>
      </w:r>
      <w:proofErr w:type="spellStart"/>
      <w:r w:rsidRPr="00A55551">
        <w:t>multi-stakeholder</w:t>
      </w:r>
      <w:proofErr w:type="spellEnd"/>
      <w:r w:rsidRPr="00A55551">
        <w:t xml:space="preserve"> </w:t>
      </w:r>
      <w:proofErr w:type="spellStart"/>
      <w:r w:rsidRPr="00A55551">
        <w:t>perspective</w:t>
      </w:r>
      <w:proofErr w:type="spellEnd"/>
      <w:r w:rsidRPr="00A55551">
        <w:t xml:space="preserve">. International Journal </w:t>
      </w:r>
      <w:proofErr w:type="spellStart"/>
      <w:r w:rsidRPr="00A55551">
        <w:t>of</w:t>
      </w:r>
      <w:proofErr w:type="spellEnd"/>
      <w:r w:rsidRPr="00A55551">
        <w:t xml:space="preserve"> </w:t>
      </w:r>
      <w:proofErr w:type="spellStart"/>
      <w:r w:rsidRPr="00A55551">
        <w:t>Educational</w:t>
      </w:r>
      <w:proofErr w:type="spellEnd"/>
      <w:r w:rsidRPr="00A55551">
        <w:t xml:space="preserve"> Development</w:t>
      </w:r>
      <w:r>
        <w:t xml:space="preserve">, 101, 102899. </w:t>
      </w:r>
      <w:r w:rsidR="00A77D1E">
        <w:fldChar w:fldCharType="begin"/>
      </w:r>
      <w:r w:rsidR="00A77D1E">
        <w:instrText xml:space="preserve"> HYPERLINK "https://doi.org/10.1016/j.ijedudev.2024.102899" </w:instrText>
      </w:r>
      <w:r w:rsidR="00A77D1E">
        <w:fldChar w:fldCharType="separate"/>
      </w:r>
      <w:r w:rsidRPr="00A77D1E">
        <w:rPr>
          <w:rStyle w:val="a6"/>
        </w:rPr>
        <w:t>https</w:t>
      </w:r>
      <w:r w:rsidRPr="00A77D1E">
        <w:rPr>
          <w:rStyle w:val="a6"/>
        </w:rPr>
        <w:t>:</w:t>
      </w:r>
      <w:r w:rsidRPr="00A77D1E">
        <w:rPr>
          <w:rStyle w:val="a6"/>
        </w:rPr>
        <w:t>//doi.org/10.1016/j.ijedudev.2024.102899</w:t>
      </w:r>
    </w:p>
    <w:p w14:paraId="65E27A85" w14:textId="5F094A66" w:rsidR="00254601" w:rsidRDefault="00A77D1E" w:rsidP="002D5D61">
      <w:pPr>
        <w:pStyle w:val="a3"/>
        <w:numPr>
          <w:ilvl w:val="0"/>
          <w:numId w:val="17"/>
        </w:numPr>
        <w:tabs>
          <w:tab w:val="left" w:pos="567"/>
        </w:tabs>
        <w:spacing w:before="0" w:beforeAutospacing="0" w:after="0" w:afterAutospacing="0"/>
        <w:ind w:left="0" w:firstLine="0"/>
        <w:jc w:val="both"/>
      </w:pPr>
      <w:r>
        <w:fldChar w:fldCharType="end"/>
      </w:r>
      <w:r w:rsidR="00254601" w:rsidRPr="00254601">
        <w:rPr>
          <w:sz w:val="22"/>
          <w:szCs w:val="22"/>
        </w:rPr>
        <w:t xml:space="preserve">OECD, </w:t>
      </w:r>
      <w:proofErr w:type="spellStart"/>
      <w:r w:rsidR="00254601" w:rsidRPr="00254601">
        <w:rPr>
          <w:sz w:val="22"/>
          <w:szCs w:val="22"/>
        </w:rPr>
        <w:t>Skills</w:t>
      </w:r>
      <w:proofErr w:type="spellEnd"/>
      <w:r w:rsidR="00254601" w:rsidRPr="00254601">
        <w:rPr>
          <w:sz w:val="22"/>
          <w:szCs w:val="22"/>
        </w:rPr>
        <w:t xml:space="preserve"> Outlook 2023: </w:t>
      </w:r>
      <w:proofErr w:type="spellStart"/>
      <w:r w:rsidR="00254601" w:rsidRPr="00254601">
        <w:rPr>
          <w:sz w:val="22"/>
          <w:szCs w:val="22"/>
        </w:rPr>
        <w:t>Skills</w:t>
      </w:r>
      <w:proofErr w:type="spellEnd"/>
      <w:r w:rsidR="00254601" w:rsidRPr="00254601">
        <w:rPr>
          <w:sz w:val="22"/>
          <w:szCs w:val="22"/>
        </w:rPr>
        <w:t xml:space="preserve"> </w:t>
      </w:r>
      <w:proofErr w:type="spellStart"/>
      <w:r w:rsidR="00254601" w:rsidRPr="00254601">
        <w:rPr>
          <w:sz w:val="22"/>
          <w:szCs w:val="22"/>
        </w:rPr>
        <w:t>for</w:t>
      </w:r>
      <w:proofErr w:type="spellEnd"/>
      <w:r w:rsidR="00254601" w:rsidRPr="00254601">
        <w:rPr>
          <w:sz w:val="22"/>
          <w:szCs w:val="22"/>
        </w:rPr>
        <w:t xml:space="preserve"> a </w:t>
      </w:r>
      <w:proofErr w:type="spellStart"/>
      <w:r w:rsidR="00254601" w:rsidRPr="00254601">
        <w:rPr>
          <w:sz w:val="22"/>
          <w:szCs w:val="22"/>
        </w:rPr>
        <w:t>Resilient</w:t>
      </w:r>
      <w:proofErr w:type="spellEnd"/>
      <w:r w:rsidR="00254601" w:rsidRPr="00254601">
        <w:rPr>
          <w:sz w:val="22"/>
          <w:szCs w:val="22"/>
        </w:rPr>
        <w:t xml:space="preserve"> Green </w:t>
      </w:r>
      <w:proofErr w:type="spellStart"/>
      <w:r w:rsidR="00254601" w:rsidRPr="00254601">
        <w:rPr>
          <w:sz w:val="22"/>
          <w:szCs w:val="22"/>
        </w:rPr>
        <w:t>and</w:t>
      </w:r>
      <w:proofErr w:type="spellEnd"/>
      <w:r w:rsidR="00254601" w:rsidRPr="00254601">
        <w:rPr>
          <w:sz w:val="22"/>
          <w:szCs w:val="22"/>
        </w:rPr>
        <w:t xml:space="preserve"> Digital Future. Paris: OECD Publishing, 2023. </w:t>
      </w:r>
      <w:hyperlink r:id="rId7" w:history="1">
        <w:r w:rsidR="00254601" w:rsidRPr="00892F46">
          <w:rPr>
            <w:rStyle w:val="a6"/>
          </w:rPr>
          <w:t>https://www.oecd.org/content/dam/oecd/en/publications/reports/2023/11/oecd-skills-outlook-2023_df859811/27452f29-en.pdf</w:t>
        </w:r>
      </w:hyperlink>
    </w:p>
    <w:p w14:paraId="7456F961" w14:textId="2F9E45A4" w:rsidR="00537594" w:rsidRPr="00A55551" w:rsidRDefault="00537594" w:rsidP="002D5D61">
      <w:pPr>
        <w:pStyle w:val="a3"/>
        <w:numPr>
          <w:ilvl w:val="0"/>
          <w:numId w:val="17"/>
        </w:numPr>
        <w:tabs>
          <w:tab w:val="left" w:pos="567"/>
        </w:tabs>
        <w:spacing w:before="0" w:beforeAutospacing="0" w:after="0" w:afterAutospacing="0"/>
        <w:ind w:left="0" w:firstLine="0"/>
        <w:jc w:val="both"/>
      </w:pPr>
      <w:r w:rsidRPr="00254601">
        <w:rPr>
          <w:lang w:val="ru-RU"/>
        </w:rPr>
        <w:t xml:space="preserve">8. </w:t>
      </w:r>
      <w:proofErr w:type="spellStart"/>
      <w:r w:rsidR="00D53400" w:rsidRPr="00A55551">
        <w:t>Рахметулина</w:t>
      </w:r>
      <w:proofErr w:type="spellEnd"/>
      <w:r w:rsidR="00D53400" w:rsidRPr="00D75419">
        <w:t xml:space="preserve"> </w:t>
      </w:r>
      <w:r w:rsidR="00D53400" w:rsidRPr="00A55551">
        <w:t xml:space="preserve">Ж.Б., </w:t>
      </w:r>
      <w:proofErr w:type="spellStart"/>
      <w:r w:rsidR="00D53400" w:rsidRPr="00A55551">
        <w:t>Урекешова</w:t>
      </w:r>
      <w:proofErr w:type="spellEnd"/>
      <w:r w:rsidR="00D53400" w:rsidRPr="00D75419">
        <w:t xml:space="preserve"> </w:t>
      </w:r>
      <w:r w:rsidR="00D53400" w:rsidRPr="00A55551">
        <w:t xml:space="preserve">А.Б., </w:t>
      </w:r>
      <w:proofErr w:type="spellStart"/>
      <w:r w:rsidR="00D53400" w:rsidRPr="00A55551">
        <w:t>Айдарова</w:t>
      </w:r>
      <w:proofErr w:type="spellEnd"/>
      <w:r w:rsidR="00D53400" w:rsidRPr="00D75419">
        <w:t xml:space="preserve"> </w:t>
      </w:r>
      <w:r w:rsidR="00D53400" w:rsidRPr="00A55551">
        <w:t>А.Б. Рынок труда в условиях цифровизации</w:t>
      </w:r>
      <w:r w:rsidR="00D53400" w:rsidRPr="00D75419">
        <w:t>//</w:t>
      </w:r>
      <w:r w:rsidR="00D53400" w:rsidRPr="00A55551">
        <w:t xml:space="preserve">Вестник университета «Туран». </w:t>
      </w:r>
      <w:r w:rsidR="00D53400" w:rsidRPr="00D75419">
        <w:t xml:space="preserve">– </w:t>
      </w:r>
      <w:r w:rsidR="00D53400" w:rsidRPr="00A55551">
        <w:t>2022</w:t>
      </w:r>
      <w:r w:rsidR="00D53400" w:rsidRPr="00D75419">
        <w:t>. –№</w:t>
      </w:r>
      <w:r w:rsidR="00D53400" w:rsidRPr="00A55551">
        <w:t>4</w:t>
      </w:r>
      <w:r w:rsidR="00D53400" w:rsidRPr="00D75419">
        <w:t>. –с.</w:t>
      </w:r>
      <w:r w:rsidR="00D53400" w:rsidRPr="00A55551">
        <w:t>130-142.</w:t>
      </w:r>
      <w:r w:rsidR="00D53400" w:rsidRPr="00D75419">
        <w:t xml:space="preserve"> </w:t>
      </w:r>
      <w:r w:rsidRPr="00254601">
        <w:rPr>
          <w:lang w:val="ru-RU"/>
        </w:rPr>
        <w:fldChar w:fldCharType="begin"/>
      </w:r>
      <w:r w:rsidRPr="00254601">
        <w:rPr>
          <w:lang w:val="ru-RU"/>
        </w:rPr>
        <w:instrText xml:space="preserve"> HYPERLINK " </w:instrText>
      </w:r>
      <w:r w:rsidRPr="00254601">
        <w:rPr>
          <w:lang w:val="en-US"/>
        </w:rPr>
        <w:instrText>https</w:instrText>
      </w:r>
      <w:r w:rsidRPr="00254601">
        <w:rPr>
          <w:lang w:val="ru-RU"/>
        </w:rPr>
        <w:instrText>://</w:instrText>
      </w:r>
      <w:r w:rsidRPr="00254601">
        <w:rPr>
          <w:lang w:val="en-US"/>
        </w:rPr>
        <w:instrText>doi</w:instrText>
      </w:r>
      <w:r w:rsidRPr="00254601">
        <w:rPr>
          <w:lang w:val="ru-RU"/>
        </w:rPr>
        <w:instrText>.</w:instrText>
      </w:r>
      <w:r w:rsidRPr="00254601">
        <w:rPr>
          <w:lang w:val="en-US"/>
        </w:rPr>
        <w:instrText>org</w:instrText>
      </w:r>
      <w:r w:rsidRPr="00254601">
        <w:rPr>
          <w:lang w:val="ru-RU"/>
        </w:rPr>
        <w:instrText>/10.46914/1562-2959-2022-1-4-130-142</w:instrText>
      </w:r>
    </w:p>
    <w:p w14:paraId="47A9F034" w14:textId="03A9F68F" w:rsidR="00537594" w:rsidRPr="00892F46" w:rsidRDefault="00537594" w:rsidP="00254601">
      <w:pPr>
        <w:pStyle w:val="a3"/>
        <w:numPr>
          <w:ilvl w:val="0"/>
          <w:numId w:val="17"/>
        </w:numPr>
        <w:tabs>
          <w:tab w:val="left" w:pos="426"/>
        </w:tabs>
        <w:spacing w:before="0" w:beforeAutospacing="0" w:after="0" w:afterAutospacing="0"/>
        <w:ind w:left="0" w:firstLine="0"/>
        <w:jc w:val="both"/>
        <w:rPr>
          <w:rStyle w:val="a6"/>
        </w:rPr>
      </w:pPr>
      <w:r>
        <w:rPr>
          <w:lang w:val="ru-RU"/>
        </w:rPr>
        <w:instrText xml:space="preserve">" </w:instrText>
      </w:r>
      <w:r>
        <w:rPr>
          <w:lang w:val="ru-RU"/>
        </w:rPr>
        <w:fldChar w:fldCharType="separate"/>
      </w:r>
      <w:r w:rsidRPr="00892F46">
        <w:rPr>
          <w:rStyle w:val="a6"/>
          <w:lang w:val="ru-RU"/>
        </w:rPr>
        <w:t xml:space="preserve"> </w:t>
      </w:r>
      <w:r w:rsidRPr="00892F46">
        <w:rPr>
          <w:rStyle w:val="a6"/>
          <w:lang w:val="en-US"/>
        </w:rPr>
        <w:t>https://doi.org/10.46914/1562-2959-2022-1-4-130-142</w:t>
      </w:r>
    </w:p>
    <w:p w14:paraId="12B9D6C7" w14:textId="5D70DF5E" w:rsidR="00D53400" w:rsidRPr="00D75419" w:rsidRDefault="00537594" w:rsidP="00254601">
      <w:pPr>
        <w:pStyle w:val="a3"/>
        <w:numPr>
          <w:ilvl w:val="0"/>
          <w:numId w:val="17"/>
        </w:numPr>
        <w:tabs>
          <w:tab w:val="left" w:pos="426"/>
        </w:tabs>
        <w:spacing w:before="0" w:beforeAutospacing="0" w:after="0" w:afterAutospacing="0"/>
        <w:ind w:left="0" w:firstLine="0"/>
        <w:jc w:val="both"/>
      </w:pPr>
      <w:r>
        <w:rPr>
          <w:lang w:val="ru-RU"/>
        </w:rPr>
        <w:fldChar w:fldCharType="end"/>
      </w:r>
      <w:proofErr w:type="spellStart"/>
      <w:r w:rsidR="00D53400" w:rsidRPr="00D75419">
        <w:t>Кайдарова</w:t>
      </w:r>
      <w:proofErr w:type="spellEnd"/>
      <w:r w:rsidR="00D53400" w:rsidRPr="00D75419">
        <w:t xml:space="preserve"> С.Е., </w:t>
      </w:r>
      <w:proofErr w:type="spellStart"/>
      <w:r w:rsidR="00D53400" w:rsidRPr="00D75419">
        <w:t>Кайдаров</w:t>
      </w:r>
      <w:proofErr w:type="spellEnd"/>
      <w:r w:rsidR="00D53400" w:rsidRPr="00D75419">
        <w:t xml:space="preserve"> А.А., Молдабаева А.К. Challenges and opportunities of the labor market in the era of digital economy//Молодежь и наука: новое видение и диалектика развития: Сборник материалов международной научно-практической конференции докторантов, магистрантов и студентов: (11 апреля, 2024 г., г. Караганда, Казахстан). - Қарағанды: КарУ Казпотребсоюза, 2024- c.65-69. </w:t>
      </w:r>
    </w:p>
    <w:p w14:paraId="30C3B4CF" w14:textId="045AC79A" w:rsidR="00D53400" w:rsidRDefault="00D75419" w:rsidP="00537594">
      <w:pPr>
        <w:pStyle w:val="a3"/>
        <w:numPr>
          <w:ilvl w:val="0"/>
          <w:numId w:val="17"/>
        </w:numPr>
        <w:tabs>
          <w:tab w:val="left" w:pos="426"/>
        </w:tabs>
        <w:spacing w:before="0" w:beforeAutospacing="0" w:after="0" w:afterAutospacing="0"/>
        <w:ind w:left="0" w:firstLine="0"/>
        <w:jc w:val="both"/>
      </w:pPr>
      <w:proofErr w:type="spellStart"/>
      <w:r w:rsidRPr="00D75419">
        <w:t>Арынова</w:t>
      </w:r>
      <w:proofErr w:type="spellEnd"/>
      <w:r w:rsidRPr="00D75419">
        <w:t xml:space="preserve"> З.А., </w:t>
      </w:r>
      <w:proofErr w:type="spellStart"/>
      <w:r w:rsidRPr="00D75419">
        <w:t>Кайдарова</w:t>
      </w:r>
      <w:proofErr w:type="spellEnd"/>
      <w:r w:rsidRPr="00D75419">
        <w:t xml:space="preserve"> С.Е., Золотарева С.В. «Взаимодействие рынка труда и системы образования в Казахстане: вызовы цифровой экономики»//Вестник </w:t>
      </w:r>
      <w:proofErr w:type="spellStart"/>
      <w:r w:rsidRPr="00D75419">
        <w:t>Торайгыров</w:t>
      </w:r>
      <w:proofErr w:type="spellEnd"/>
      <w:r w:rsidRPr="00D75419">
        <w:t xml:space="preserve"> Университета. Экономическая серия, №1, 2024</w:t>
      </w:r>
      <w:r w:rsidR="008A4CD2" w:rsidRPr="00A55551">
        <w:t xml:space="preserve"> – с.18 -30</w:t>
      </w:r>
    </w:p>
    <w:p w14:paraId="0F6DDF41" w14:textId="051A8613" w:rsidR="00D53400" w:rsidRDefault="00D53400" w:rsidP="00D53400">
      <w:pPr>
        <w:spacing w:after="0" w:line="240" w:lineRule="auto"/>
      </w:pPr>
    </w:p>
    <w:p w14:paraId="60C0B3C4" w14:textId="77777777" w:rsidR="00A55551" w:rsidRDefault="00A55551" w:rsidP="00A55551">
      <w:pPr>
        <w:spacing w:after="0" w:line="240" w:lineRule="auto"/>
        <w:jc w:val="center"/>
        <w:rPr>
          <w:rFonts w:ascii="Times New Roman" w:eastAsia="Times New Roman" w:hAnsi="Times New Roman" w:cs="Times New Roman"/>
          <w:b/>
          <w:bCs/>
          <w:lang w:eastAsia="ru-KZ"/>
        </w:rPr>
      </w:pPr>
      <w:r w:rsidRPr="00345CBE">
        <w:rPr>
          <w:rFonts w:ascii="Times New Roman" w:eastAsia="Times New Roman" w:hAnsi="Times New Roman" w:cs="Times New Roman"/>
          <w:b/>
          <w:bCs/>
          <w:lang w:eastAsia="ru-KZ"/>
        </w:rPr>
        <w:t>REFERENCES</w:t>
      </w:r>
    </w:p>
    <w:p w14:paraId="05830181" w14:textId="013702B9" w:rsidR="00537594" w:rsidRPr="00537594" w:rsidRDefault="00537594" w:rsidP="00537594">
      <w:pPr>
        <w:pStyle w:val="a3"/>
        <w:numPr>
          <w:ilvl w:val="0"/>
          <w:numId w:val="15"/>
        </w:numPr>
        <w:tabs>
          <w:tab w:val="left" w:pos="567"/>
        </w:tabs>
        <w:spacing w:before="0" w:beforeAutospacing="0" w:after="0" w:afterAutospacing="0"/>
        <w:ind w:left="0" w:firstLine="0"/>
        <w:jc w:val="both"/>
        <w:rPr>
          <w:sz w:val="22"/>
          <w:szCs w:val="22"/>
        </w:rPr>
      </w:pPr>
      <w:r w:rsidRPr="00537594">
        <w:rPr>
          <w:rStyle w:val="a5"/>
          <w:i w:val="0"/>
          <w:iCs w:val="0"/>
          <w:sz w:val="22"/>
          <w:szCs w:val="22"/>
        </w:rPr>
        <w:t>OECD</w:t>
      </w:r>
      <w:r>
        <w:rPr>
          <w:rStyle w:val="a5"/>
          <w:i w:val="0"/>
          <w:iCs w:val="0"/>
          <w:sz w:val="22"/>
          <w:szCs w:val="22"/>
          <w:lang w:val="en-US"/>
        </w:rPr>
        <w:t xml:space="preserve"> </w:t>
      </w:r>
      <w:proofErr w:type="spellStart"/>
      <w:r w:rsidRPr="00537594">
        <w:rPr>
          <w:rStyle w:val="a5"/>
          <w:i w:val="0"/>
          <w:iCs w:val="0"/>
          <w:sz w:val="22"/>
          <w:szCs w:val="22"/>
        </w:rPr>
        <w:t>Skills</w:t>
      </w:r>
      <w:proofErr w:type="spellEnd"/>
      <w:r w:rsidRPr="00537594">
        <w:rPr>
          <w:rStyle w:val="a5"/>
          <w:i w:val="0"/>
          <w:iCs w:val="0"/>
          <w:sz w:val="22"/>
          <w:szCs w:val="22"/>
        </w:rPr>
        <w:t xml:space="preserve"> Strategy Kazakhstan: Assessment </w:t>
      </w:r>
      <w:proofErr w:type="spellStart"/>
      <w:r w:rsidRPr="00537594">
        <w:rPr>
          <w:rStyle w:val="a5"/>
          <w:i w:val="0"/>
          <w:iCs w:val="0"/>
          <w:sz w:val="22"/>
          <w:szCs w:val="22"/>
        </w:rPr>
        <w:t>and</w:t>
      </w:r>
      <w:proofErr w:type="spellEnd"/>
      <w:r w:rsidRPr="00537594">
        <w:rPr>
          <w:rStyle w:val="a5"/>
          <w:i w:val="0"/>
          <w:iCs w:val="0"/>
          <w:sz w:val="22"/>
          <w:szCs w:val="22"/>
        </w:rPr>
        <w:t xml:space="preserve"> </w:t>
      </w:r>
      <w:proofErr w:type="spellStart"/>
      <w:r w:rsidRPr="00537594">
        <w:rPr>
          <w:rStyle w:val="a5"/>
          <w:i w:val="0"/>
          <w:iCs w:val="0"/>
          <w:sz w:val="22"/>
          <w:szCs w:val="22"/>
        </w:rPr>
        <w:t>Recommendations</w:t>
      </w:r>
      <w:proofErr w:type="spellEnd"/>
      <w:r w:rsidRPr="00537594">
        <w:rPr>
          <w:i/>
          <w:iCs/>
          <w:sz w:val="22"/>
          <w:szCs w:val="22"/>
        </w:rPr>
        <w:t>.</w:t>
      </w:r>
      <w:r w:rsidRPr="00537594">
        <w:rPr>
          <w:sz w:val="22"/>
          <w:szCs w:val="22"/>
        </w:rPr>
        <w:t xml:space="preserve"> OECD Publishing. </w:t>
      </w:r>
      <w:hyperlink r:id="rId8" w:history="1">
        <w:r w:rsidRPr="00537594">
          <w:rPr>
            <w:rStyle w:val="a6"/>
            <w:sz w:val="22"/>
            <w:szCs w:val="22"/>
          </w:rPr>
          <w:t>https://www.oecd.org/content/dam/oecd/en/publications/reports/2021/04/oecd-skills-strategy-kazakhstan_495ff797/39629b47-en.pdf</w:t>
        </w:r>
      </w:hyperlink>
    </w:p>
    <w:p w14:paraId="0DDD6797" w14:textId="77777777" w:rsidR="00537594" w:rsidRPr="00537594" w:rsidRDefault="00537594" w:rsidP="00537594">
      <w:pPr>
        <w:pStyle w:val="a3"/>
        <w:numPr>
          <w:ilvl w:val="0"/>
          <w:numId w:val="15"/>
        </w:numPr>
        <w:tabs>
          <w:tab w:val="left" w:pos="567"/>
        </w:tabs>
        <w:spacing w:before="0" w:beforeAutospacing="0" w:after="0" w:afterAutospacing="0"/>
        <w:ind w:left="0" w:firstLine="0"/>
        <w:jc w:val="both"/>
        <w:rPr>
          <w:sz w:val="22"/>
          <w:szCs w:val="22"/>
        </w:rPr>
      </w:pPr>
      <w:proofErr w:type="spellStart"/>
      <w:r w:rsidRPr="00537594">
        <w:rPr>
          <w:sz w:val="22"/>
          <w:szCs w:val="22"/>
        </w:rPr>
        <w:t>Becker</w:t>
      </w:r>
      <w:proofErr w:type="spellEnd"/>
      <w:r w:rsidRPr="00537594">
        <w:rPr>
          <w:sz w:val="22"/>
          <w:szCs w:val="22"/>
        </w:rPr>
        <w:t xml:space="preserve">, G. S. Human Capital: A </w:t>
      </w:r>
      <w:proofErr w:type="spellStart"/>
      <w:r w:rsidRPr="00537594">
        <w:rPr>
          <w:sz w:val="22"/>
          <w:szCs w:val="22"/>
        </w:rPr>
        <w:t>Theoretical</w:t>
      </w:r>
      <w:proofErr w:type="spellEnd"/>
      <w:r w:rsidRPr="00537594">
        <w:rPr>
          <w:sz w:val="22"/>
          <w:szCs w:val="22"/>
        </w:rPr>
        <w:t xml:space="preserve"> </w:t>
      </w:r>
      <w:proofErr w:type="spellStart"/>
      <w:r w:rsidRPr="00537594">
        <w:rPr>
          <w:sz w:val="22"/>
          <w:szCs w:val="22"/>
        </w:rPr>
        <w:t>and</w:t>
      </w:r>
      <w:proofErr w:type="spellEnd"/>
      <w:r w:rsidRPr="00537594">
        <w:rPr>
          <w:sz w:val="22"/>
          <w:szCs w:val="22"/>
        </w:rPr>
        <w:t xml:space="preserve"> </w:t>
      </w:r>
      <w:proofErr w:type="spellStart"/>
      <w:r w:rsidRPr="00537594">
        <w:rPr>
          <w:sz w:val="22"/>
          <w:szCs w:val="22"/>
        </w:rPr>
        <w:t>Empirical</w:t>
      </w:r>
      <w:proofErr w:type="spellEnd"/>
      <w:r w:rsidRPr="00537594">
        <w:rPr>
          <w:sz w:val="22"/>
          <w:szCs w:val="22"/>
        </w:rPr>
        <w:t xml:space="preserve"> Analysis, </w:t>
      </w:r>
      <w:proofErr w:type="spellStart"/>
      <w:r w:rsidRPr="00537594">
        <w:rPr>
          <w:sz w:val="22"/>
          <w:szCs w:val="22"/>
        </w:rPr>
        <w:t>with</w:t>
      </w:r>
      <w:proofErr w:type="spellEnd"/>
      <w:r w:rsidRPr="00537594">
        <w:rPr>
          <w:sz w:val="22"/>
          <w:szCs w:val="22"/>
        </w:rPr>
        <w:t xml:space="preserve"> Special </w:t>
      </w:r>
      <w:proofErr w:type="spellStart"/>
      <w:r w:rsidRPr="00537594">
        <w:rPr>
          <w:sz w:val="22"/>
          <w:szCs w:val="22"/>
        </w:rPr>
        <w:t>Reference</w:t>
      </w:r>
      <w:proofErr w:type="spellEnd"/>
      <w:r w:rsidRPr="00537594">
        <w:rPr>
          <w:sz w:val="22"/>
          <w:szCs w:val="22"/>
        </w:rPr>
        <w:t xml:space="preserve"> </w:t>
      </w:r>
      <w:proofErr w:type="spellStart"/>
      <w:r w:rsidRPr="00537594">
        <w:rPr>
          <w:sz w:val="22"/>
          <w:szCs w:val="22"/>
        </w:rPr>
        <w:t>to</w:t>
      </w:r>
      <w:proofErr w:type="spellEnd"/>
      <w:r w:rsidRPr="00537594">
        <w:rPr>
          <w:sz w:val="22"/>
          <w:szCs w:val="22"/>
        </w:rPr>
        <w:t xml:space="preserve"> Education. University </w:t>
      </w:r>
      <w:proofErr w:type="spellStart"/>
      <w:r w:rsidRPr="00537594">
        <w:rPr>
          <w:sz w:val="22"/>
          <w:szCs w:val="22"/>
        </w:rPr>
        <w:t>of</w:t>
      </w:r>
      <w:proofErr w:type="spellEnd"/>
      <w:r w:rsidRPr="00537594">
        <w:rPr>
          <w:sz w:val="22"/>
          <w:szCs w:val="22"/>
        </w:rPr>
        <w:t xml:space="preserve"> Chicago Press</w:t>
      </w:r>
      <w:r w:rsidRPr="00537594">
        <w:rPr>
          <w:sz w:val="22"/>
          <w:szCs w:val="22"/>
          <w:lang w:val="en-US"/>
        </w:rPr>
        <w:t>, 1964</w:t>
      </w:r>
    </w:p>
    <w:p w14:paraId="01DBC867" w14:textId="77777777" w:rsidR="00537594" w:rsidRPr="00537594" w:rsidRDefault="00537594" w:rsidP="00537594">
      <w:pPr>
        <w:pStyle w:val="a3"/>
        <w:numPr>
          <w:ilvl w:val="0"/>
          <w:numId w:val="15"/>
        </w:numPr>
        <w:tabs>
          <w:tab w:val="left" w:pos="567"/>
        </w:tabs>
        <w:spacing w:before="0" w:beforeAutospacing="0" w:after="0" w:afterAutospacing="0"/>
        <w:ind w:left="0" w:firstLine="0"/>
        <w:jc w:val="both"/>
        <w:rPr>
          <w:sz w:val="22"/>
          <w:szCs w:val="22"/>
        </w:rPr>
      </w:pPr>
      <w:proofErr w:type="spellStart"/>
      <w:r w:rsidRPr="00537594">
        <w:rPr>
          <w:sz w:val="22"/>
          <w:szCs w:val="22"/>
        </w:rPr>
        <w:t>Schultz</w:t>
      </w:r>
      <w:proofErr w:type="spellEnd"/>
      <w:r w:rsidRPr="00537594">
        <w:rPr>
          <w:sz w:val="22"/>
          <w:szCs w:val="22"/>
        </w:rPr>
        <w:t xml:space="preserve">, T. W. Investment </w:t>
      </w:r>
      <w:proofErr w:type="spellStart"/>
      <w:r w:rsidRPr="00537594">
        <w:rPr>
          <w:sz w:val="22"/>
          <w:szCs w:val="22"/>
        </w:rPr>
        <w:t>in</w:t>
      </w:r>
      <w:proofErr w:type="spellEnd"/>
      <w:r w:rsidRPr="00537594">
        <w:rPr>
          <w:sz w:val="22"/>
          <w:szCs w:val="22"/>
        </w:rPr>
        <w:t xml:space="preserve"> Human Capital: The </w:t>
      </w:r>
      <w:proofErr w:type="spellStart"/>
      <w:r w:rsidRPr="00537594">
        <w:rPr>
          <w:sz w:val="22"/>
          <w:szCs w:val="22"/>
        </w:rPr>
        <w:t>Role</w:t>
      </w:r>
      <w:proofErr w:type="spellEnd"/>
      <w:r w:rsidRPr="00537594">
        <w:rPr>
          <w:sz w:val="22"/>
          <w:szCs w:val="22"/>
        </w:rPr>
        <w:t xml:space="preserve"> </w:t>
      </w:r>
      <w:proofErr w:type="spellStart"/>
      <w:r w:rsidRPr="00537594">
        <w:rPr>
          <w:sz w:val="22"/>
          <w:szCs w:val="22"/>
        </w:rPr>
        <w:t>of</w:t>
      </w:r>
      <w:proofErr w:type="spellEnd"/>
      <w:r w:rsidRPr="00537594">
        <w:rPr>
          <w:sz w:val="22"/>
          <w:szCs w:val="22"/>
        </w:rPr>
        <w:t xml:space="preserve"> Education </w:t>
      </w:r>
      <w:proofErr w:type="spellStart"/>
      <w:r w:rsidRPr="00537594">
        <w:rPr>
          <w:sz w:val="22"/>
          <w:szCs w:val="22"/>
        </w:rPr>
        <w:t>and</w:t>
      </w:r>
      <w:proofErr w:type="spellEnd"/>
      <w:r w:rsidRPr="00537594">
        <w:rPr>
          <w:sz w:val="22"/>
          <w:szCs w:val="22"/>
        </w:rPr>
        <w:t xml:space="preserve"> </w:t>
      </w:r>
      <w:proofErr w:type="spellStart"/>
      <w:r w:rsidRPr="00537594">
        <w:rPr>
          <w:sz w:val="22"/>
          <w:szCs w:val="22"/>
        </w:rPr>
        <w:t>of</w:t>
      </w:r>
      <w:proofErr w:type="spellEnd"/>
      <w:r w:rsidRPr="00537594">
        <w:rPr>
          <w:sz w:val="22"/>
          <w:szCs w:val="22"/>
        </w:rPr>
        <w:t xml:space="preserve"> Research. Free Press</w:t>
      </w:r>
      <w:r w:rsidRPr="00537594">
        <w:rPr>
          <w:sz w:val="22"/>
          <w:szCs w:val="22"/>
          <w:lang w:val="ru-RU"/>
        </w:rPr>
        <w:t>, 1971</w:t>
      </w:r>
    </w:p>
    <w:p w14:paraId="67A3C1E6" w14:textId="77777777" w:rsidR="00537594" w:rsidRPr="00537594" w:rsidRDefault="00537594" w:rsidP="00537594">
      <w:pPr>
        <w:pStyle w:val="a3"/>
        <w:numPr>
          <w:ilvl w:val="0"/>
          <w:numId w:val="15"/>
        </w:numPr>
        <w:tabs>
          <w:tab w:val="left" w:pos="567"/>
        </w:tabs>
        <w:spacing w:before="0" w:beforeAutospacing="0" w:after="0" w:afterAutospacing="0"/>
        <w:ind w:left="0" w:firstLine="0"/>
        <w:jc w:val="both"/>
        <w:rPr>
          <w:sz w:val="22"/>
          <w:szCs w:val="22"/>
        </w:rPr>
      </w:pPr>
      <w:proofErr w:type="spellStart"/>
      <w:r w:rsidRPr="00537594">
        <w:rPr>
          <w:sz w:val="22"/>
          <w:szCs w:val="22"/>
        </w:rPr>
        <w:t>Rikala</w:t>
      </w:r>
      <w:proofErr w:type="spellEnd"/>
      <w:r w:rsidRPr="00537594">
        <w:rPr>
          <w:sz w:val="22"/>
          <w:szCs w:val="22"/>
        </w:rPr>
        <w:t xml:space="preserve">, M., </w:t>
      </w:r>
      <w:proofErr w:type="spellStart"/>
      <w:r w:rsidRPr="00537594">
        <w:rPr>
          <w:sz w:val="22"/>
          <w:szCs w:val="22"/>
        </w:rPr>
        <w:t>Saari</w:t>
      </w:r>
      <w:proofErr w:type="spellEnd"/>
      <w:r w:rsidRPr="00537594">
        <w:rPr>
          <w:sz w:val="22"/>
          <w:szCs w:val="22"/>
        </w:rPr>
        <w:t xml:space="preserve">, L., </w:t>
      </w:r>
      <w:proofErr w:type="spellStart"/>
      <w:r w:rsidRPr="00537594">
        <w:rPr>
          <w:sz w:val="22"/>
          <w:szCs w:val="22"/>
        </w:rPr>
        <w:t>Leppänen</w:t>
      </w:r>
      <w:proofErr w:type="spellEnd"/>
      <w:r w:rsidRPr="00537594">
        <w:rPr>
          <w:sz w:val="22"/>
          <w:szCs w:val="22"/>
        </w:rPr>
        <w:t xml:space="preserve">, V. (2024). </w:t>
      </w:r>
      <w:proofErr w:type="spellStart"/>
      <w:r w:rsidRPr="00537594">
        <w:rPr>
          <w:sz w:val="22"/>
          <w:szCs w:val="22"/>
        </w:rPr>
        <w:t>Understanding</w:t>
      </w:r>
      <w:proofErr w:type="spellEnd"/>
      <w:r w:rsidRPr="00537594">
        <w:rPr>
          <w:sz w:val="22"/>
          <w:szCs w:val="22"/>
        </w:rPr>
        <w:t xml:space="preserve"> </w:t>
      </w:r>
      <w:proofErr w:type="spellStart"/>
      <w:r w:rsidRPr="00537594">
        <w:rPr>
          <w:sz w:val="22"/>
          <w:szCs w:val="22"/>
        </w:rPr>
        <w:t>and</w:t>
      </w:r>
      <w:proofErr w:type="spellEnd"/>
      <w:r w:rsidRPr="00537594">
        <w:rPr>
          <w:sz w:val="22"/>
          <w:szCs w:val="22"/>
        </w:rPr>
        <w:t xml:space="preserve"> </w:t>
      </w:r>
      <w:proofErr w:type="spellStart"/>
      <w:r w:rsidRPr="00537594">
        <w:rPr>
          <w:sz w:val="22"/>
          <w:szCs w:val="22"/>
        </w:rPr>
        <w:t>measuring</w:t>
      </w:r>
      <w:proofErr w:type="spellEnd"/>
      <w:r w:rsidRPr="00537594">
        <w:rPr>
          <w:sz w:val="22"/>
          <w:szCs w:val="22"/>
        </w:rPr>
        <w:t xml:space="preserve"> </w:t>
      </w:r>
      <w:proofErr w:type="spellStart"/>
      <w:r w:rsidRPr="00537594">
        <w:rPr>
          <w:sz w:val="22"/>
          <w:szCs w:val="22"/>
        </w:rPr>
        <w:t>skill</w:t>
      </w:r>
      <w:proofErr w:type="spellEnd"/>
      <w:r w:rsidRPr="00537594">
        <w:rPr>
          <w:sz w:val="22"/>
          <w:szCs w:val="22"/>
        </w:rPr>
        <w:t xml:space="preserve"> </w:t>
      </w:r>
      <w:proofErr w:type="spellStart"/>
      <w:r w:rsidRPr="00537594">
        <w:rPr>
          <w:sz w:val="22"/>
          <w:szCs w:val="22"/>
        </w:rPr>
        <w:t>gaps</w:t>
      </w:r>
      <w:proofErr w:type="spellEnd"/>
      <w:r w:rsidRPr="00537594">
        <w:rPr>
          <w:sz w:val="22"/>
          <w:szCs w:val="22"/>
        </w:rPr>
        <w:t xml:space="preserve"> </w:t>
      </w:r>
      <w:proofErr w:type="spellStart"/>
      <w:r w:rsidRPr="00537594">
        <w:rPr>
          <w:sz w:val="22"/>
          <w:szCs w:val="22"/>
        </w:rPr>
        <w:t>in</w:t>
      </w:r>
      <w:proofErr w:type="spellEnd"/>
      <w:r w:rsidRPr="00537594">
        <w:rPr>
          <w:sz w:val="22"/>
          <w:szCs w:val="22"/>
        </w:rPr>
        <w:t xml:space="preserve"> Industry 4.0: A </w:t>
      </w:r>
      <w:proofErr w:type="spellStart"/>
      <w:r w:rsidRPr="00537594">
        <w:rPr>
          <w:sz w:val="22"/>
          <w:szCs w:val="22"/>
        </w:rPr>
        <w:t>hybrid</w:t>
      </w:r>
      <w:proofErr w:type="spellEnd"/>
      <w:r w:rsidRPr="00537594">
        <w:rPr>
          <w:sz w:val="22"/>
          <w:szCs w:val="22"/>
        </w:rPr>
        <w:t xml:space="preserve"> </w:t>
      </w:r>
      <w:proofErr w:type="spellStart"/>
      <w:r w:rsidRPr="00537594">
        <w:rPr>
          <w:sz w:val="22"/>
          <w:szCs w:val="22"/>
        </w:rPr>
        <w:t>systematic</w:t>
      </w:r>
      <w:proofErr w:type="spellEnd"/>
      <w:r w:rsidRPr="00537594">
        <w:rPr>
          <w:sz w:val="22"/>
          <w:szCs w:val="22"/>
        </w:rPr>
        <w:t xml:space="preserve"> </w:t>
      </w:r>
      <w:proofErr w:type="spellStart"/>
      <w:r w:rsidRPr="00537594">
        <w:rPr>
          <w:sz w:val="22"/>
          <w:szCs w:val="22"/>
        </w:rPr>
        <w:t>and</w:t>
      </w:r>
      <w:proofErr w:type="spellEnd"/>
      <w:r w:rsidRPr="00537594">
        <w:rPr>
          <w:sz w:val="22"/>
          <w:szCs w:val="22"/>
        </w:rPr>
        <w:t xml:space="preserve"> </w:t>
      </w:r>
      <w:proofErr w:type="spellStart"/>
      <w:r w:rsidRPr="00537594">
        <w:rPr>
          <w:sz w:val="22"/>
          <w:szCs w:val="22"/>
        </w:rPr>
        <w:t>narrative</w:t>
      </w:r>
      <w:proofErr w:type="spellEnd"/>
      <w:r w:rsidRPr="00537594">
        <w:rPr>
          <w:sz w:val="22"/>
          <w:szCs w:val="22"/>
        </w:rPr>
        <w:t xml:space="preserve"> </w:t>
      </w:r>
      <w:proofErr w:type="spellStart"/>
      <w:r w:rsidRPr="00537594">
        <w:rPr>
          <w:sz w:val="22"/>
          <w:szCs w:val="22"/>
        </w:rPr>
        <w:t>review</w:t>
      </w:r>
      <w:proofErr w:type="spellEnd"/>
      <w:r w:rsidRPr="00537594">
        <w:rPr>
          <w:sz w:val="22"/>
          <w:szCs w:val="22"/>
        </w:rPr>
        <w:t xml:space="preserve">. </w:t>
      </w:r>
      <w:proofErr w:type="spellStart"/>
      <w:r w:rsidRPr="00537594">
        <w:rPr>
          <w:sz w:val="22"/>
          <w:szCs w:val="22"/>
        </w:rPr>
        <w:t>Technological</w:t>
      </w:r>
      <w:proofErr w:type="spellEnd"/>
      <w:r w:rsidRPr="00537594">
        <w:rPr>
          <w:sz w:val="22"/>
          <w:szCs w:val="22"/>
        </w:rPr>
        <w:t xml:space="preserve"> </w:t>
      </w:r>
      <w:proofErr w:type="spellStart"/>
      <w:r w:rsidRPr="00537594">
        <w:rPr>
          <w:sz w:val="22"/>
          <w:szCs w:val="22"/>
        </w:rPr>
        <w:t>Forecasting</w:t>
      </w:r>
      <w:proofErr w:type="spellEnd"/>
      <w:r w:rsidRPr="00537594">
        <w:rPr>
          <w:sz w:val="22"/>
          <w:szCs w:val="22"/>
        </w:rPr>
        <w:t xml:space="preserve"> </w:t>
      </w:r>
      <w:proofErr w:type="spellStart"/>
      <w:r w:rsidRPr="00537594">
        <w:rPr>
          <w:sz w:val="22"/>
          <w:szCs w:val="22"/>
        </w:rPr>
        <w:t>and</w:t>
      </w:r>
      <w:proofErr w:type="spellEnd"/>
      <w:r w:rsidRPr="00537594">
        <w:rPr>
          <w:sz w:val="22"/>
          <w:szCs w:val="22"/>
        </w:rPr>
        <w:t xml:space="preserve"> Social Change, 198, 122978. </w:t>
      </w:r>
      <w:hyperlink r:id="rId9" w:history="1">
        <w:r w:rsidRPr="00537594">
          <w:rPr>
            <w:rStyle w:val="a6"/>
            <w:sz w:val="22"/>
            <w:szCs w:val="22"/>
          </w:rPr>
          <w:t>https://doi.org/10.1016/j.techfore.2023.122978</w:t>
        </w:r>
      </w:hyperlink>
    </w:p>
    <w:p w14:paraId="10529463" w14:textId="77777777" w:rsidR="00537594" w:rsidRPr="00537594" w:rsidRDefault="00537594" w:rsidP="00537594">
      <w:pPr>
        <w:pStyle w:val="a3"/>
        <w:numPr>
          <w:ilvl w:val="0"/>
          <w:numId w:val="15"/>
        </w:numPr>
        <w:tabs>
          <w:tab w:val="left" w:pos="567"/>
        </w:tabs>
        <w:spacing w:before="0" w:beforeAutospacing="0" w:after="0" w:afterAutospacing="0"/>
        <w:ind w:left="0" w:firstLine="0"/>
        <w:jc w:val="both"/>
        <w:rPr>
          <w:sz w:val="22"/>
          <w:szCs w:val="22"/>
        </w:rPr>
      </w:pPr>
      <w:proofErr w:type="spellStart"/>
      <w:r w:rsidRPr="00537594">
        <w:rPr>
          <w:sz w:val="22"/>
          <w:szCs w:val="22"/>
        </w:rPr>
        <w:t>Ali</w:t>
      </w:r>
      <w:proofErr w:type="spellEnd"/>
      <w:r w:rsidRPr="00537594">
        <w:rPr>
          <w:sz w:val="22"/>
          <w:szCs w:val="22"/>
        </w:rPr>
        <w:t xml:space="preserve">, M., </w:t>
      </w:r>
      <w:proofErr w:type="spellStart"/>
      <w:r w:rsidRPr="00537594">
        <w:rPr>
          <w:sz w:val="22"/>
          <w:szCs w:val="22"/>
        </w:rPr>
        <w:t>Midhat</w:t>
      </w:r>
      <w:proofErr w:type="spellEnd"/>
      <w:r w:rsidRPr="00537594">
        <w:rPr>
          <w:sz w:val="22"/>
          <w:szCs w:val="22"/>
        </w:rPr>
        <w:t xml:space="preserve">, S. </w:t>
      </w:r>
      <w:proofErr w:type="spellStart"/>
      <w:r w:rsidRPr="00537594">
        <w:rPr>
          <w:sz w:val="22"/>
          <w:szCs w:val="22"/>
        </w:rPr>
        <w:t>et</w:t>
      </w:r>
      <w:proofErr w:type="spellEnd"/>
      <w:r w:rsidRPr="00537594">
        <w:rPr>
          <w:sz w:val="22"/>
          <w:szCs w:val="22"/>
        </w:rPr>
        <w:t xml:space="preserve"> </w:t>
      </w:r>
      <w:proofErr w:type="spellStart"/>
      <w:r w:rsidRPr="00537594">
        <w:rPr>
          <w:sz w:val="22"/>
          <w:szCs w:val="22"/>
        </w:rPr>
        <w:t>al</w:t>
      </w:r>
      <w:proofErr w:type="spellEnd"/>
      <w:r w:rsidRPr="00537594">
        <w:rPr>
          <w:sz w:val="22"/>
          <w:szCs w:val="22"/>
        </w:rPr>
        <w:t xml:space="preserve">. (2021). </w:t>
      </w:r>
      <w:proofErr w:type="spellStart"/>
      <w:r w:rsidRPr="00537594">
        <w:rPr>
          <w:sz w:val="22"/>
          <w:szCs w:val="22"/>
        </w:rPr>
        <w:t>Competency</w:t>
      </w:r>
      <w:proofErr w:type="spellEnd"/>
      <w:r w:rsidRPr="00537594">
        <w:rPr>
          <w:sz w:val="22"/>
          <w:szCs w:val="22"/>
        </w:rPr>
        <w:t xml:space="preserve"> Framework Development </w:t>
      </w:r>
      <w:proofErr w:type="spellStart"/>
      <w:r w:rsidRPr="00537594">
        <w:rPr>
          <w:sz w:val="22"/>
          <w:szCs w:val="22"/>
        </w:rPr>
        <w:t>for</w:t>
      </w:r>
      <w:proofErr w:type="spellEnd"/>
      <w:r w:rsidRPr="00537594">
        <w:rPr>
          <w:sz w:val="22"/>
          <w:szCs w:val="22"/>
        </w:rPr>
        <w:t xml:space="preserve"> </w:t>
      </w:r>
      <w:proofErr w:type="spellStart"/>
      <w:r w:rsidRPr="00537594">
        <w:rPr>
          <w:sz w:val="22"/>
          <w:szCs w:val="22"/>
        </w:rPr>
        <w:t>Effective</w:t>
      </w:r>
      <w:proofErr w:type="spellEnd"/>
      <w:r w:rsidRPr="00537594">
        <w:rPr>
          <w:sz w:val="22"/>
          <w:szCs w:val="22"/>
        </w:rPr>
        <w:t xml:space="preserve"> Human Resources Management. SAGE Open, 11(2). </w:t>
      </w:r>
      <w:hyperlink r:id="rId10" w:history="1">
        <w:r w:rsidRPr="00537594">
          <w:rPr>
            <w:rStyle w:val="a6"/>
            <w:sz w:val="22"/>
            <w:szCs w:val="22"/>
          </w:rPr>
          <w:t>https://doi.org/10.1177/21582440211006124</w:t>
        </w:r>
      </w:hyperlink>
    </w:p>
    <w:p w14:paraId="4B135FCC" w14:textId="77777777" w:rsidR="00537594" w:rsidRPr="00537594" w:rsidRDefault="00537594" w:rsidP="00537594">
      <w:pPr>
        <w:pStyle w:val="a3"/>
        <w:numPr>
          <w:ilvl w:val="0"/>
          <w:numId w:val="15"/>
        </w:numPr>
        <w:tabs>
          <w:tab w:val="left" w:pos="567"/>
        </w:tabs>
        <w:spacing w:before="0" w:beforeAutospacing="0" w:after="0" w:afterAutospacing="0"/>
        <w:ind w:left="0" w:firstLine="0"/>
        <w:jc w:val="both"/>
        <w:rPr>
          <w:rStyle w:val="a6"/>
          <w:sz w:val="22"/>
          <w:szCs w:val="22"/>
        </w:rPr>
      </w:pPr>
      <w:proofErr w:type="spellStart"/>
      <w:r w:rsidRPr="00537594">
        <w:rPr>
          <w:sz w:val="22"/>
          <w:szCs w:val="22"/>
        </w:rPr>
        <w:t>Jonbekova</w:t>
      </w:r>
      <w:proofErr w:type="spellEnd"/>
      <w:r w:rsidRPr="00537594">
        <w:rPr>
          <w:sz w:val="22"/>
          <w:szCs w:val="22"/>
        </w:rPr>
        <w:t xml:space="preserve">, D., </w:t>
      </w:r>
      <w:proofErr w:type="spellStart"/>
      <w:r w:rsidRPr="00537594">
        <w:rPr>
          <w:sz w:val="22"/>
          <w:szCs w:val="22"/>
        </w:rPr>
        <w:t>Arar</w:t>
      </w:r>
      <w:proofErr w:type="spellEnd"/>
      <w:r w:rsidRPr="00537594">
        <w:rPr>
          <w:sz w:val="22"/>
          <w:szCs w:val="22"/>
        </w:rPr>
        <w:t xml:space="preserve">, K., </w:t>
      </w:r>
      <w:proofErr w:type="spellStart"/>
      <w:r w:rsidRPr="00537594">
        <w:rPr>
          <w:sz w:val="22"/>
          <w:szCs w:val="22"/>
        </w:rPr>
        <w:t>Holmes</w:t>
      </w:r>
      <w:proofErr w:type="spellEnd"/>
      <w:r w:rsidRPr="00537594">
        <w:rPr>
          <w:sz w:val="22"/>
          <w:szCs w:val="22"/>
        </w:rPr>
        <w:t xml:space="preserve">, K. (2025). </w:t>
      </w:r>
      <w:proofErr w:type="spellStart"/>
      <w:r w:rsidRPr="00537594">
        <w:rPr>
          <w:sz w:val="22"/>
          <w:szCs w:val="22"/>
        </w:rPr>
        <w:t>Motivations</w:t>
      </w:r>
      <w:proofErr w:type="spellEnd"/>
      <w:r w:rsidRPr="00537594">
        <w:rPr>
          <w:sz w:val="22"/>
          <w:szCs w:val="22"/>
        </w:rPr>
        <w:t xml:space="preserve">, </w:t>
      </w:r>
      <w:proofErr w:type="spellStart"/>
      <w:r w:rsidRPr="00537594">
        <w:rPr>
          <w:sz w:val="22"/>
          <w:szCs w:val="22"/>
        </w:rPr>
        <w:t>benefits</w:t>
      </w:r>
      <w:proofErr w:type="spellEnd"/>
      <w:r w:rsidRPr="00537594">
        <w:rPr>
          <w:sz w:val="22"/>
          <w:szCs w:val="22"/>
        </w:rPr>
        <w:t xml:space="preserve">, </w:t>
      </w:r>
      <w:proofErr w:type="spellStart"/>
      <w:r w:rsidRPr="00537594">
        <w:rPr>
          <w:sz w:val="22"/>
          <w:szCs w:val="22"/>
        </w:rPr>
        <w:t>and</w:t>
      </w:r>
      <w:proofErr w:type="spellEnd"/>
      <w:r w:rsidRPr="00537594">
        <w:rPr>
          <w:sz w:val="22"/>
          <w:szCs w:val="22"/>
        </w:rPr>
        <w:t xml:space="preserve"> </w:t>
      </w:r>
      <w:proofErr w:type="spellStart"/>
      <w:r w:rsidRPr="00537594">
        <w:rPr>
          <w:sz w:val="22"/>
          <w:szCs w:val="22"/>
        </w:rPr>
        <w:t>challenges</w:t>
      </w:r>
      <w:proofErr w:type="spellEnd"/>
      <w:r w:rsidRPr="00537594">
        <w:rPr>
          <w:sz w:val="22"/>
          <w:szCs w:val="22"/>
        </w:rPr>
        <w:t xml:space="preserve"> </w:t>
      </w:r>
      <w:proofErr w:type="spellStart"/>
      <w:r w:rsidRPr="00537594">
        <w:rPr>
          <w:sz w:val="22"/>
          <w:szCs w:val="22"/>
        </w:rPr>
        <w:t>of</w:t>
      </w:r>
      <w:proofErr w:type="spellEnd"/>
      <w:r w:rsidRPr="00537594">
        <w:rPr>
          <w:sz w:val="22"/>
          <w:szCs w:val="22"/>
        </w:rPr>
        <w:t xml:space="preserve"> </w:t>
      </w:r>
      <w:proofErr w:type="spellStart"/>
      <w:r w:rsidRPr="00537594">
        <w:rPr>
          <w:sz w:val="22"/>
          <w:szCs w:val="22"/>
        </w:rPr>
        <w:t>university-industry</w:t>
      </w:r>
      <w:proofErr w:type="spellEnd"/>
      <w:r w:rsidRPr="00537594">
        <w:rPr>
          <w:sz w:val="22"/>
          <w:szCs w:val="22"/>
        </w:rPr>
        <w:t xml:space="preserve"> </w:t>
      </w:r>
      <w:proofErr w:type="spellStart"/>
      <w:r w:rsidRPr="00537594">
        <w:rPr>
          <w:sz w:val="22"/>
          <w:szCs w:val="22"/>
        </w:rPr>
        <w:t>partnerships</w:t>
      </w:r>
      <w:proofErr w:type="spellEnd"/>
      <w:r w:rsidRPr="00537594">
        <w:rPr>
          <w:sz w:val="22"/>
          <w:szCs w:val="22"/>
        </w:rPr>
        <w:t xml:space="preserve"> </w:t>
      </w:r>
      <w:proofErr w:type="spellStart"/>
      <w:r w:rsidRPr="00537594">
        <w:rPr>
          <w:sz w:val="22"/>
          <w:szCs w:val="22"/>
        </w:rPr>
        <w:t>in</w:t>
      </w:r>
      <w:proofErr w:type="spellEnd"/>
      <w:r w:rsidRPr="00537594">
        <w:rPr>
          <w:sz w:val="22"/>
          <w:szCs w:val="22"/>
        </w:rPr>
        <w:t xml:space="preserve"> Kazakhstan: A </w:t>
      </w:r>
      <w:proofErr w:type="spellStart"/>
      <w:r w:rsidRPr="00537594">
        <w:rPr>
          <w:sz w:val="22"/>
          <w:szCs w:val="22"/>
        </w:rPr>
        <w:t>multi-stakeholder</w:t>
      </w:r>
      <w:proofErr w:type="spellEnd"/>
      <w:r w:rsidRPr="00537594">
        <w:rPr>
          <w:sz w:val="22"/>
          <w:szCs w:val="22"/>
        </w:rPr>
        <w:t xml:space="preserve"> </w:t>
      </w:r>
      <w:proofErr w:type="spellStart"/>
      <w:r w:rsidRPr="00537594">
        <w:rPr>
          <w:sz w:val="22"/>
          <w:szCs w:val="22"/>
        </w:rPr>
        <w:t>perspective</w:t>
      </w:r>
      <w:proofErr w:type="spellEnd"/>
      <w:r w:rsidRPr="00537594">
        <w:rPr>
          <w:sz w:val="22"/>
          <w:szCs w:val="22"/>
        </w:rPr>
        <w:t xml:space="preserve">. International Journal </w:t>
      </w:r>
      <w:proofErr w:type="spellStart"/>
      <w:r w:rsidRPr="00537594">
        <w:rPr>
          <w:sz w:val="22"/>
          <w:szCs w:val="22"/>
        </w:rPr>
        <w:t>of</w:t>
      </w:r>
      <w:proofErr w:type="spellEnd"/>
      <w:r w:rsidRPr="00537594">
        <w:rPr>
          <w:sz w:val="22"/>
          <w:szCs w:val="22"/>
        </w:rPr>
        <w:t xml:space="preserve"> </w:t>
      </w:r>
      <w:proofErr w:type="spellStart"/>
      <w:r w:rsidRPr="00537594">
        <w:rPr>
          <w:sz w:val="22"/>
          <w:szCs w:val="22"/>
        </w:rPr>
        <w:t>Educational</w:t>
      </w:r>
      <w:proofErr w:type="spellEnd"/>
      <w:r w:rsidRPr="00537594">
        <w:rPr>
          <w:sz w:val="22"/>
          <w:szCs w:val="22"/>
        </w:rPr>
        <w:t xml:space="preserve"> Development, 101, 102899. </w:t>
      </w:r>
      <w:r w:rsidRPr="00537594">
        <w:rPr>
          <w:sz w:val="22"/>
          <w:szCs w:val="22"/>
        </w:rPr>
        <w:fldChar w:fldCharType="begin"/>
      </w:r>
      <w:r w:rsidRPr="00537594">
        <w:rPr>
          <w:sz w:val="22"/>
          <w:szCs w:val="22"/>
        </w:rPr>
        <w:instrText xml:space="preserve"> HYPERLINK "https://doi.org/10.1016/j.ijedudev.2024.102899" </w:instrText>
      </w:r>
      <w:r w:rsidRPr="00537594">
        <w:rPr>
          <w:sz w:val="22"/>
          <w:szCs w:val="22"/>
        </w:rPr>
      </w:r>
      <w:r w:rsidRPr="00537594">
        <w:rPr>
          <w:sz w:val="22"/>
          <w:szCs w:val="22"/>
        </w:rPr>
        <w:fldChar w:fldCharType="separate"/>
      </w:r>
      <w:r w:rsidRPr="00537594">
        <w:rPr>
          <w:rStyle w:val="a6"/>
          <w:sz w:val="22"/>
          <w:szCs w:val="22"/>
        </w:rPr>
        <w:t>https://doi.org/10.1016/j.ijedudev.2024.102899</w:t>
      </w:r>
    </w:p>
    <w:p w14:paraId="25A98628" w14:textId="77777777" w:rsidR="00254601" w:rsidRDefault="00537594" w:rsidP="00254601">
      <w:pPr>
        <w:pStyle w:val="a3"/>
        <w:numPr>
          <w:ilvl w:val="0"/>
          <w:numId w:val="17"/>
        </w:numPr>
        <w:tabs>
          <w:tab w:val="left" w:pos="567"/>
        </w:tabs>
        <w:spacing w:before="0" w:beforeAutospacing="0" w:after="0" w:afterAutospacing="0"/>
        <w:ind w:left="0" w:firstLine="0"/>
        <w:jc w:val="both"/>
      </w:pPr>
      <w:r w:rsidRPr="00537594">
        <w:rPr>
          <w:sz w:val="22"/>
          <w:szCs w:val="22"/>
        </w:rPr>
        <w:fldChar w:fldCharType="end"/>
      </w:r>
      <w:r w:rsidR="00254601" w:rsidRPr="00254601">
        <w:rPr>
          <w:sz w:val="22"/>
          <w:szCs w:val="22"/>
        </w:rPr>
        <w:t xml:space="preserve">OECD, </w:t>
      </w:r>
      <w:proofErr w:type="spellStart"/>
      <w:r w:rsidR="00254601" w:rsidRPr="00254601">
        <w:rPr>
          <w:sz w:val="22"/>
          <w:szCs w:val="22"/>
        </w:rPr>
        <w:t>Skills</w:t>
      </w:r>
      <w:proofErr w:type="spellEnd"/>
      <w:r w:rsidR="00254601" w:rsidRPr="00254601">
        <w:rPr>
          <w:sz w:val="22"/>
          <w:szCs w:val="22"/>
        </w:rPr>
        <w:t xml:space="preserve"> Outlook 2023: </w:t>
      </w:r>
      <w:proofErr w:type="spellStart"/>
      <w:r w:rsidR="00254601" w:rsidRPr="00254601">
        <w:rPr>
          <w:sz w:val="22"/>
          <w:szCs w:val="22"/>
        </w:rPr>
        <w:t>Skills</w:t>
      </w:r>
      <w:proofErr w:type="spellEnd"/>
      <w:r w:rsidR="00254601" w:rsidRPr="00254601">
        <w:rPr>
          <w:sz w:val="22"/>
          <w:szCs w:val="22"/>
        </w:rPr>
        <w:t xml:space="preserve"> </w:t>
      </w:r>
      <w:proofErr w:type="spellStart"/>
      <w:r w:rsidR="00254601" w:rsidRPr="00254601">
        <w:rPr>
          <w:sz w:val="22"/>
          <w:szCs w:val="22"/>
        </w:rPr>
        <w:t>for</w:t>
      </w:r>
      <w:proofErr w:type="spellEnd"/>
      <w:r w:rsidR="00254601" w:rsidRPr="00254601">
        <w:rPr>
          <w:sz w:val="22"/>
          <w:szCs w:val="22"/>
        </w:rPr>
        <w:t xml:space="preserve"> a </w:t>
      </w:r>
      <w:proofErr w:type="spellStart"/>
      <w:r w:rsidR="00254601" w:rsidRPr="00254601">
        <w:rPr>
          <w:sz w:val="22"/>
          <w:szCs w:val="22"/>
        </w:rPr>
        <w:t>Resilient</w:t>
      </w:r>
      <w:proofErr w:type="spellEnd"/>
      <w:r w:rsidR="00254601" w:rsidRPr="00254601">
        <w:rPr>
          <w:sz w:val="22"/>
          <w:szCs w:val="22"/>
        </w:rPr>
        <w:t xml:space="preserve"> Green </w:t>
      </w:r>
      <w:proofErr w:type="spellStart"/>
      <w:r w:rsidR="00254601" w:rsidRPr="00254601">
        <w:rPr>
          <w:sz w:val="22"/>
          <w:szCs w:val="22"/>
        </w:rPr>
        <w:t>and</w:t>
      </w:r>
      <w:proofErr w:type="spellEnd"/>
      <w:r w:rsidR="00254601" w:rsidRPr="00254601">
        <w:rPr>
          <w:sz w:val="22"/>
          <w:szCs w:val="22"/>
        </w:rPr>
        <w:t xml:space="preserve"> Digital Future. Paris: OECD Publishing, 2023. </w:t>
      </w:r>
      <w:hyperlink r:id="rId11" w:history="1">
        <w:r w:rsidR="00254601" w:rsidRPr="00892F46">
          <w:rPr>
            <w:rStyle w:val="a6"/>
          </w:rPr>
          <w:t>https://www.oecd.org/content/dam/oecd/en/publications/reports/2023/11/oecd-skills-outlook-2023_df859811/27452f29-en.pdf</w:t>
        </w:r>
      </w:hyperlink>
    </w:p>
    <w:p w14:paraId="668ED0F0" w14:textId="738C73C9" w:rsidR="00537594" w:rsidRPr="00537594" w:rsidRDefault="00537594" w:rsidP="00254601">
      <w:pPr>
        <w:pStyle w:val="a3"/>
        <w:numPr>
          <w:ilvl w:val="0"/>
          <w:numId w:val="15"/>
        </w:numPr>
        <w:tabs>
          <w:tab w:val="left" w:pos="567"/>
        </w:tabs>
        <w:spacing w:before="0" w:beforeAutospacing="0" w:after="0" w:afterAutospacing="0"/>
        <w:ind w:left="0" w:firstLine="0"/>
        <w:jc w:val="both"/>
      </w:pPr>
      <w:proofErr w:type="spellStart"/>
      <w:r w:rsidRPr="00537594">
        <w:t>Rahmetulina</w:t>
      </w:r>
      <w:proofErr w:type="spellEnd"/>
      <w:r w:rsidRPr="00537594">
        <w:t xml:space="preserve"> ZH.B., </w:t>
      </w:r>
      <w:proofErr w:type="spellStart"/>
      <w:r w:rsidRPr="00537594">
        <w:t>Urekeshova</w:t>
      </w:r>
      <w:proofErr w:type="spellEnd"/>
      <w:r w:rsidRPr="00537594">
        <w:t xml:space="preserve"> A.B., </w:t>
      </w:r>
      <w:proofErr w:type="spellStart"/>
      <w:r w:rsidRPr="00537594">
        <w:t>Ajdarova</w:t>
      </w:r>
      <w:proofErr w:type="spellEnd"/>
      <w:r w:rsidRPr="00537594">
        <w:t xml:space="preserve"> A.B. </w:t>
      </w:r>
      <w:proofErr w:type="spellStart"/>
      <w:r w:rsidRPr="00537594">
        <w:t>Rynok</w:t>
      </w:r>
      <w:proofErr w:type="spellEnd"/>
      <w:r w:rsidRPr="00537594">
        <w:t xml:space="preserve"> </w:t>
      </w:r>
      <w:proofErr w:type="spellStart"/>
      <w:r w:rsidRPr="00537594">
        <w:t>truda</w:t>
      </w:r>
      <w:proofErr w:type="spellEnd"/>
      <w:r w:rsidRPr="00537594">
        <w:t xml:space="preserve"> v </w:t>
      </w:r>
      <w:proofErr w:type="spellStart"/>
      <w:r w:rsidRPr="00537594">
        <w:t>usloviyah</w:t>
      </w:r>
      <w:proofErr w:type="spellEnd"/>
      <w:r w:rsidRPr="00537594">
        <w:t xml:space="preserve"> </w:t>
      </w:r>
      <w:proofErr w:type="spellStart"/>
      <w:r w:rsidRPr="00537594">
        <w:t>cifrovizacii</w:t>
      </w:r>
      <w:proofErr w:type="spellEnd"/>
      <w:r w:rsidRPr="00537594">
        <w:t xml:space="preserve"> </w:t>
      </w:r>
      <w:r w:rsidRPr="00537594">
        <w:t xml:space="preserve">[The </w:t>
      </w:r>
      <w:proofErr w:type="spellStart"/>
      <w:r w:rsidRPr="00537594">
        <w:t>labor</w:t>
      </w:r>
      <w:proofErr w:type="spellEnd"/>
      <w:r w:rsidRPr="00537594">
        <w:t xml:space="preserve"> </w:t>
      </w:r>
      <w:proofErr w:type="spellStart"/>
      <w:r w:rsidRPr="00537594">
        <w:t>market</w:t>
      </w:r>
      <w:proofErr w:type="spellEnd"/>
      <w:r w:rsidRPr="00537594">
        <w:t xml:space="preserve"> </w:t>
      </w:r>
      <w:proofErr w:type="spellStart"/>
      <w:r w:rsidRPr="00537594">
        <w:t>in</w:t>
      </w:r>
      <w:proofErr w:type="spellEnd"/>
      <w:r w:rsidRPr="00537594">
        <w:t xml:space="preserve"> </w:t>
      </w:r>
      <w:proofErr w:type="spellStart"/>
      <w:r w:rsidRPr="00537594">
        <w:t>the</w:t>
      </w:r>
      <w:proofErr w:type="spellEnd"/>
      <w:r w:rsidRPr="00537594">
        <w:t xml:space="preserve"> </w:t>
      </w:r>
      <w:proofErr w:type="spellStart"/>
      <w:r w:rsidRPr="00537594">
        <w:t>context</w:t>
      </w:r>
      <w:proofErr w:type="spellEnd"/>
      <w:r w:rsidRPr="00537594">
        <w:t xml:space="preserve"> </w:t>
      </w:r>
      <w:proofErr w:type="spellStart"/>
      <w:r w:rsidRPr="00537594">
        <w:t>of</w:t>
      </w:r>
      <w:proofErr w:type="spellEnd"/>
      <w:r w:rsidRPr="00537594">
        <w:t xml:space="preserve"> </w:t>
      </w:r>
      <w:proofErr w:type="spellStart"/>
      <w:r w:rsidRPr="00537594">
        <w:t>digitalization</w:t>
      </w:r>
      <w:proofErr w:type="spellEnd"/>
      <w:r w:rsidRPr="00537594">
        <w:t>]//</w:t>
      </w:r>
      <w:proofErr w:type="spellStart"/>
      <w:r w:rsidRPr="00537594">
        <w:t>Vestnik</w:t>
      </w:r>
      <w:proofErr w:type="spellEnd"/>
      <w:r w:rsidRPr="00537594">
        <w:t xml:space="preserve"> </w:t>
      </w:r>
      <w:proofErr w:type="spellStart"/>
      <w:r w:rsidRPr="00537594">
        <w:t>universiteta</w:t>
      </w:r>
      <w:proofErr w:type="spellEnd"/>
      <w:r w:rsidRPr="00537594">
        <w:t xml:space="preserve"> «</w:t>
      </w:r>
      <w:proofErr w:type="spellStart"/>
      <w:r w:rsidRPr="00537594">
        <w:t>Turan</w:t>
      </w:r>
      <w:proofErr w:type="spellEnd"/>
      <w:r w:rsidRPr="00537594">
        <w:t>». – 2022. –№4. –s.130-142.  – doi.org/10.46914/1562-2959-2022-1-4-130-142</w:t>
      </w:r>
      <w:r w:rsidRPr="00537594">
        <w:rPr>
          <w:lang w:val="en-US"/>
        </w:rPr>
        <w:t xml:space="preserve"> </w:t>
      </w:r>
      <w:r w:rsidRPr="00537594">
        <w:t>[</w:t>
      </w:r>
      <w:proofErr w:type="spellStart"/>
      <w:r w:rsidRPr="00537594">
        <w:t>in</w:t>
      </w:r>
      <w:proofErr w:type="spellEnd"/>
      <w:r w:rsidRPr="00537594">
        <w:t xml:space="preserve"> Russian]</w:t>
      </w:r>
    </w:p>
    <w:p w14:paraId="0FF26813" w14:textId="2F5439BB" w:rsidR="00537594" w:rsidRPr="00537594" w:rsidRDefault="00537594" w:rsidP="00537594">
      <w:pPr>
        <w:pStyle w:val="a7"/>
        <w:numPr>
          <w:ilvl w:val="0"/>
          <w:numId w:val="15"/>
        </w:numPr>
        <w:ind w:left="0" w:firstLine="0"/>
        <w:jc w:val="both"/>
        <w:rPr>
          <w:rFonts w:ascii="Times New Roman" w:hAnsi="Times New Roman" w:cs="Times New Roman"/>
        </w:rPr>
      </w:pPr>
      <w:proofErr w:type="spellStart"/>
      <w:r w:rsidRPr="00537594">
        <w:rPr>
          <w:rFonts w:ascii="Times New Roman" w:hAnsi="Times New Roman" w:cs="Times New Roman"/>
        </w:rPr>
        <w:t>Ka</w:t>
      </w:r>
      <w:r w:rsidRPr="00537594">
        <w:rPr>
          <w:rFonts w:ascii="Times New Roman" w:hAnsi="Times New Roman" w:cs="Times New Roman"/>
          <w:lang w:val="en-US"/>
        </w:rPr>
        <w:t>i</w:t>
      </w:r>
      <w:r w:rsidRPr="00537594">
        <w:rPr>
          <w:rFonts w:ascii="Times New Roman" w:hAnsi="Times New Roman" w:cs="Times New Roman"/>
        </w:rPr>
        <w:t>darova</w:t>
      </w:r>
      <w:proofErr w:type="spellEnd"/>
      <w:r w:rsidRPr="00537594">
        <w:rPr>
          <w:rFonts w:ascii="Times New Roman" w:hAnsi="Times New Roman" w:cs="Times New Roman"/>
        </w:rPr>
        <w:t xml:space="preserve"> S.E., </w:t>
      </w:r>
      <w:proofErr w:type="spellStart"/>
      <w:r w:rsidRPr="00537594">
        <w:rPr>
          <w:rFonts w:ascii="Times New Roman" w:hAnsi="Times New Roman" w:cs="Times New Roman"/>
        </w:rPr>
        <w:t>Kajdarov</w:t>
      </w:r>
      <w:proofErr w:type="spellEnd"/>
      <w:r w:rsidRPr="00537594">
        <w:rPr>
          <w:rFonts w:ascii="Times New Roman" w:hAnsi="Times New Roman" w:cs="Times New Roman"/>
        </w:rPr>
        <w:t xml:space="preserve"> A.A., </w:t>
      </w:r>
      <w:proofErr w:type="spellStart"/>
      <w:r w:rsidRPr="00537594">
        <w:rPr>
          <w:rFonts w:ascii="Times New Roman" w:hAnsi="Times New Roman" w:cs="Times New Roman"/>
        </w:rPr>
        <w:t>Moldabaeva</w:t>
      </w:r>
      <w:proofErr w:type="spellEnd"/>
      <w:r w:rsidRPr="00537594">
        <w:rPr>
          <w:rFonts w:ascii="Times New Roman" w:hAnsi="Times New Roman" w:cs="Times New Roman"/>
        </w:rPr>
        <w:t xml:space="preserve"> A.K. </w:t>
      </w:r>
      <w:proofErr w:type="spellStart"/>
      <w:r w:rsidRPr="00537594">
        <w:rPr>
          <w:rFonts w:ascii="Times New Roman" w:hAnsi="Times New Roman" w:cs="Times New Roman"/>
        </w:rPr>
        <w:t>Challenges</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and</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opportunities</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of</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the</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labor</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market</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in</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the</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era</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of</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digital</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economy</w:t>
      </w:r>
      <w:proofErr w:type="spellEnd"/>
      <w:r w:rsidRPr="00537594">
        <w:rPr>
          <w:rFonts w:ascii="Times New Roman" w:hAnsi="Times New Roman" w:cs="Times New Roman"/>
        </w:rPr>
        <w:t>//</w:t>
      </w:r>
      <w:proofErr w:type="spellStart"/>
      <w:r w:rsidRPr="00537594">
        <w:rPr>
          <w:rFonts w:ascii="Times New Roman" w:hAnsi="Times New Roman" w:cs="Times New Roman"/>
        </w:rPr>
        <w:t>Molodezh</w:t>
      </w:r>
      <w:proofErr w:type="spellEnd"/>
      <w:r w:rsidRPr="00537594">
        <w:rPr>
          <w:rFonts w:ascii="Times New Roman" w:hAnsi="Times New Roman" w:cs="Times New Roman"/>
        </w:rPr>
        <w:t xml:space="preserve">' i </w:t>
      </w:r>
      <w:proofErr w:type="spellStart"/>
      <w:r w:rsidRPr="00537594">
        <w:rPr>
          <w:rFonts w:ascii="Times New Roman" w:hAnsi="Times New Roman" w:cs="Times New Roman"/>
        </w:rPr>
        <w:t>nauka</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novoe</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videnie</w:t>
      </w:r>
      <w:proofErr w:type="spellEnd"/>
      <w:r w:rsidRPr="00537594">
        <w:rPr>
          <w:rFonts w:ascii="Times New Roman" w:hAnsi="Times New Roman" w:cs="Times New Roman"/>
        </w:rPr>
        <w:t xml:space="preserve"> i </w:t>
      </w:r>
      <w:proofErr w:type="spellStart"/>
      <w:r w:rsidRPr="00537594">
        <w:rPr>
          <w:rFonts w:ascii="Times New Roman" w:hAnsi="Times New Roman" w:cs="Times New Roman"/>
        </w:rPr>
        <w:t>dialektika</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razvitiya</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Sbornik</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materialov</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mezhdunarodnoj</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nauchno-prakticheskoj</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konferencii</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doktorantov</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magistrantov</w:t>
      </w:r>
      <w:proofErr w:type="spellEnd"/>
      <w:r w:rsidRPr="00537594">
        <w:rPr>
          <w:rFonts w:ascii="Times New Roman" w:hAnsi="Times New Roman" w:cs="Times New Roman"/>
        </w:rPr>
        <w:t xml:space="preserve"> i </w:t>
      </w:r>
      <w:proofErr w:type="spellStart"/>
      <w:r w:rsidRPr="00537594">
        <w:rPr>
          <w:rFonts w:ascii="Times New Roman" w:hAnsi="Times New Roman" w:cs="Times New Roman"/>
        </w:rPr>
        <w:t>studentov</w:t>
      </w:r>
      <w:proofErr w:type="spellEnd"/>
      <w:r w:rsidRPr="00537594">
        <w:rPr>
          <w:rFonts w:ascii="Times New Roman" w:hAnsi="Times New Roman" w:cs="Times New Roman"/>
        </w:rPr>
        <w:t xml:space="preserve">: (11 </w:t>
      </w:r>
      <w:proofErr w:type="spellStart"/>
      <w:r w:rsidRPr="00537594">
        <w:rPr>
          <w:rFonts w:ascii="Times New Roman" w:hAnsi="Times New Roman" w:cs="Times New Roman"/>
        </w:rPr>
        <w:t>aprelya</w:t>
      </w:r>
      <w:proofErr w:type="spellEnd"/>
      <w:r w:rsidRPr="00537594">
        <w:rPr>
          <w:rFonts w:ascii="Times New Roman" w:hAnsi="Times New Roman" w:cs="Times New Roman"/>
        </w:rPr>
        <w:t xml:space="preserve">, 2024 g., g. </w:t>
      </w:r>
      <w:proofErr w:type="spellStart"/>
      <w:r w:rsidRPr="00537594">
        <w:rPr>
          <w:rFonts w:ascii="Times New Roman" w:hAnsi="Times New Roman" w:cs="Times New Roman"/>
        </w:rPr>
        <w:t>Karaganda</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Kazahstan</w:t>
      </w:r>
      <w:proofErr w:type="spellEnd"/>
      <w:r w:rsidRPr="00537594">
        <w:rPr>
          <w:rFonts w:ascii="Times New Roman" w:hAnsi="Times New Roman" w:cs="Times New Roman"/>
        </w:rPr>
        <w:t xml:space="preserve">). - </w:t>
      </w:r>
      <w:proofErr w:type="spellStart"/>
      <w:r w:rsidRPr="00537594">
        <w:rPr>
          <w:rFonts w:ascii="Times New Roman" w:hAnsi="Times New Roman" w:cs="Times New Roman"/>
        </w:rPr>
        <w:t>Қaraғandy</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KarU</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Kazpotrebsoyuza</w:t>
      </w:r>
      <w:proofErr w:type="spellEnd"/>
      <w:r w:rsidRPr="00537594">
        <w:rPr>
          <w:rFonts w:ascii="Times New Roman" w:hAnsi="Times New Roman" w:cs="Times New Roman"/>
        </w:rPr>
        <w:t xml:space="preserve">, 2024- c.65-69. </w:t>
      </w:r>
    </w:p>
    <w:p w14:paraId="7A9A265F" w14:textId="2047E29D" w:rsidR="00537594" w:rsidRPr="00537594" w:rsidRDefault="00537594" w:rsidP="00537594">
      <w:pPr>
        <w:pStyle w:val="a7"/>
        <w:numPr>
          <w:ilvl w:val="0"/>
          <w:numId w:val="15"/>
        </w:numPr>
        <w:ind w:left="0" w:firstLine="0"/>
        <w:jc w:val="both"/>
        <w:rPr>
          <w:rFonts w:ascii="Times New Roman" w:hAnsi="Times New Roman" w:cs="Times New Roman"/>
        </w:rPr>
      </w:pPr>
      <w:proofErr w:type="spellStart"/>
      <w:r w:rsidRPr="00537594">
        <w:rPr>
          <w:rFonts w:ascii="Times New Roman" w:hAnsi="Times New Roman" w:cs="Times New Roman"/>
        </w:rPr>
        <w:lastRenderedPageBreak/>
        <w:t>Arynova</w:t>
      </w:r>
      <w:proofErr w:type="spellEnd"/>
      <w:r w:rsidRPr="00537594">
        <w:rPr>
          <w:rFonts w:ascii="Times New Roman" w:hAnsi="Times New Roman" w:cs="Times New Roman"/>
        </w:rPr>
        <w:t xml:space="preserve"> Z.A., </w:t>
      </w:r>
      <w:proofErr w:type="spellStart"/>
      <w:r w:rsidRPr="00537594">
        <w:rPr>
          <w:rFonts w:ascii="Times New Roman" w:hAnsi="Times New Roman" w:cs="Times New Roman"/>
        </w:rPr>
        <w:t>Kajdarova</w:t>
      </w:r>
      <w:proofErr w:type="spellEnd"/>
      <w:r w:rsidRPr="00537594">
        <w:rPr>
          <w:rFonts w:ascii="Times New Roman" w:hAnsi="Times New Roman" w:cs="Times New Roman"/>
        </w:rPr>
        <w:t xml:space="preserve"> S.E., </w:t>
      </w:r>
      <w:proofErr w:type="spellStart"/>
      <w:r w:rsidRPr="00537594">
        <w:rPr>
          <w:rFonts w:ascii="Times New Roman" w:hAnsi="Times New Roman" w:cs="Times New Roman"/>
        </w:rPr>
        <w:t>Zolotareva</w:t>
      </w:r>
      <w:proofErr w:type="spellEnd"/>
      <w:r w:rsidRPr="00537594">
        <w:rPr>
          <w:rFonts w:ascii="Times New Roman" w:hAnsi="Times New Roman" w:cs="Times New Roman"/>
        </w:rPr>
        <w:t xml:space="preserve"> S.V. «</w:t>
      </w:r>
      <w:proofErr w:type="spellStart"/>
      <w:r w:rsidRPr="00537594">
        <w:rPr>
          <w:rFonts w:ascii="Times New Roman" w:hAnsi="Times New Roman" w:cs="Times New Roman"/>
        </w:rPr>
        <w:t>Vzaimodejstvie</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rynka</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truda</w:t>
      </w:r>
      <w:proofErr w:type="spellEnd"/>
      <w:r w:rsidRPr="00537594">
        <w:rPr>
          <w:rFonts w:ascii="Times New Roman" w:hAnsi="Times New Roman" w:cs="Times New Roman"/>
        </w:rPr>
        <w:t xml:space="preserve"> i </w:t>
      </w:r>
      <w:proofErr w:type="spellStart"/>
      <w:r w:rsidRPr="00537594">
        <w:rPr>
          <w:rFonts w:ascii="Times New Roman" w:hAnsi="Times New Roman" w:cs="Times New Roman"/>
        </w:rPr>
        <w:t>sistemy</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obrazovaniya</w:t>
      </w:r>
      <w:proofErr w:type="spellEnd"/>
      <w:r w:rsidRPr="00537594">
        <w:rPr>
          <w:rFonts w:ascii="Times New Roman" w:hAnsi="Times New Roman" w:cs="Times New Roman"/>
        </w:rPr>
        <w:t xml:space="preserve"> v </w:t>
      </w:r>
      <w:proofErr w:type="spellStart"/>
      <w:r w:rsidRPr="00537594">
        <w:rPr>
          <w:rFonts w:ascii="Times New Roman" w:hAnsi="Times New Roman" w:cs="Times New Roman"/>
        </w:rPr>
        <w:t>Kazahstane</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vyzovy</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cifrovoj</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ekonomiki</w:t>
      </w:r>
      <w:proofErr w:type="spellEnd"/>
      <w:r w:rsidRPr="00537594">
        <w:rPr>
          <w:rFonts w:ascii="Times New Roman" w:hAnsi="Times New Roman" w:cs="Times New Roman"/>
        </w:rPr>
        <w:t>»//</w:t>
      </w:r>
      <w:proofErr w:type="spellStart"/>
      <w:r w:rsidRPr="00537594">
        <w:rPr>
          <w:rFonts w:ascii="Times New Roman" w:hAnsi="Times New Roman" w:cs="Times New Roman"/>
        </w:rPr>
        <w:t>Vestnik</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Torajgyrov</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Universiteta</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Ekonomicheskaya</w:t>
      </w:r>
      <w:proofErr w:type="spellEnd"/>
      <w:r w:rsidRPr="00537594">
        <w:rPr>
          <w:rFonts w:ascii="Times New Roman" w:hAnsi="Times New Roman" w:cs="Times New Roman"/>
        </w:rPr>
        <w:t xml:space="preserve"> </w:t>
      </w:r>
      <w:proofErr w:type="spellStart"/>
      <w:r w:rsidRPr="00537594">
        <w:rPr>
          <w:rFonts w:ascii="Times New Roman" w:hAnsi="Times New Roman" w:cs="Times New Roman"/>
        </w:rPr>
        <w:t>seriya</w:t>
      </w:r>
      <w:proofErr w:type="spellEnd"/>
      <w:r w:rsidRPr="00537594">
        <w:rPr>
          <w:rFonts w:ascii="Times New Roman" w:hAnsi="Times New Roman" w:cs="Times New Roman"/>
        </w:rPr>
        <w:t>, №1, 2024 – s.18 -30</w:t>
      </w:r>
      <w:r>
        <w:rPr>
          <w:rFonts w:ascii="Times New Roman" w:hAnsi="Times New Roman" w:cs="Times New Roman"/>
          <w:lang w:val="en-US"/>
        </w:rPr>
        <w:t xml:space="preserve"> </w:t>
      </w:r>
      <w:r w:rsidRPr="00537594">
        <w:rPr>
          <w:rFonts w:ascii="Times New Roman" w:hAnsi="Times New Roman" w:cs="Times New Roman"/>
        </w:rPr>
        <w:t>[</w:t>
      </w:r>
      <w:proofErr w:type="spellStart"/>
      <w:r w:rsidRPr="00537594">
        <w:rPr>
          <w:rFonts w:ascii="Times New Roman" w:hAnsi="Times New Roman" w:cs="Times New Roman"/>
        </w:rPr>
        <w:t>in</w:t>
      </w:r>
      <w:proofErr w:type="spellEnd"/>
      <w:r w:rsidRPr="00537594">
        <w:rPr>
          <w:rFonts w:ascii="Times New Roman" w:hAnsi="Times New Roman" w:cs="Times New Roman"/>
        </w:rPr>
        <w:t xml:space="preserve"> Russian]</w:t>
      </w:r>
    </w:p>
    <w:p w14:paraId="69E861C7" w14:textId="12FBFABE" w:rsidR="00537594" w:rsidRPr="00537594" w:rsidRDefault="00537594" w:rsidP="00254601">
      <w:pPr>
        <w:spacing w:after="0" w:line="240" w:lineRule="auto"/>
        <w:jc w:val="both"/>
        <w:rPr>
          <w:rFonts w:ascii="Times New Roman" w:hAnsi="Times New Roman" w:cs="Times New Roman"/>
        </w:rPr>
      </w:pPr>
    </w:p>
    <w:p w14:paraId="67CF10A1" w14:textId="77777777" w:rsidR="00537594" w:rsidRDefault="00537594" w:rsidP="00254601">
      <w:pPr>
        <w:spacing w:after="0" w:line="240" w:lineRule="auto"/>
      </w:pPr>
    </w:p>
    <w:p w14:paraId="7D5EBF1C" w14:textId="3F6BE1B3" w:rsidR="00A55551" w:rsidRPr="00A55551" w:rsidRDefault="00A55551" w:rsidP="00254601">
      <w:pPr>
        <w:autoSpaceDE w:val="0"/>
        <w:autoSpaceDN w:val="0"/>
        <w:adjustRightInd w:val="0"/>
        <w:spacing w:after="0" w:line="240" w:lineRule="auto"/>
        <w:jc w:val="center"/>
        <w:rPr>
          <w:rFonts w:ascii="Times New Roman" w:hAnsi="Times New Roman" w:cs="Times New Roman"/>
          <w:b/>
          <w:vertAlign w:val="superscript"/>
          <w:lang w:val="ru-RU"/>
        </w:rPr>
      </w:pPr>
      <w:proofErr w:type="spellStart"/>
      <w:r>
        <w:rPr>
          <w:rFonts w:ascii="Times New Roman" w:hAnsi="Times New Roman" w:cs="Times New Roman"/>
          <w:b/>
          <w:lang w:val="ru-RU"/>
        </w:rPr>
        <w:t>С.В.Золотарева</w:t>
      </w:r>
      <w:proofErr w:type="spellEnd"/>
      <w:r w:rsidRPr="00345CBE">
        <w:rPr>
          <w:rFonts w:ascii="Times New Roman" w:hAnsi="Times New Roman" w:cs="Times New Roman"/>
          <w:b/>
        </w:rPr>
        <w:t xml:space="preserve">, </w:t>
      </w:r>
      <w:proofErr w:type="spellStart"/>
      <w:r>
        <w:rPr>
          <w:rFonts w:ascii="Times New Roman" w:hAnsi="Times New Roman" w:cs="Times New Roman"/>
          <w:b/>
          <w:lang w:val="ru-RU"/>
        </w:rPr>
        <w:t>С.Е.Кайдарова</w:t>
      </w:r>
      <w:proofErr w:type="spellEnd"/>
    </w:p>
    <w:p w14:paraId="5DE03BA4" w14:textId="28BE6B11" w:rsidR="00A55551" w:rsidRPr="00317C47" w:rsidRDefault="00A55551" w:rsidP="00254601">
      <w:pPr>
        <w:spacing w:after="0" w:line="240" w:lineRule="auto"/>
        <w:jc w:val="center"/>
        <w:rPr>
          <w:rFonts w:ascii="Times New Roman" w:eastAsia="Times New Roman" w:hAnsi="Times New Roman" w:cs="Times New Roman"/>
          <w:lang w:eastAsia="ru-KZ"/>
        </w:rPr>
      </w:pPr>
      <w:proofErr w:type="spellStart"/>
      <w:r w:rsidRPr="00317C47">
        <w:rPr>
          <w:rFonts w:ascii="Times New Roman" w:eastAsia="Times New Roman" w:hAnsi="Times New Roman" w:cs="Times New Roman"/>
          <w:lang w:eastAsia="ru-KZ"/>
        </w:rPr>
        <w:t>Инновациялық</w:t>
      </w:r>
      <w:proofErr w:type="spellEnd"/>
      <w:r w:rsidRPr="00317C47">
        <w:rPr>
          <w:rFonts w:ascii="Times New Roman" w:eastAsia="Times New Roman" w:hAnsi="Times New Roman" w:cs="Times New Roman"/>
          <w:lang w:eastAsia="ru-KZ"/>
        </w:rPr>
        <w:t xml:space="preserve"> </w:t>
      </w:r>
      <w:proofErr w:type="spellStart"/>
      <w:r w:rsidRPr="00317C47">
        <w:rPr>
          <w:rFonts w:ascii="Times New Roman" w:eastAsia="Times New Roman" w:hAnsi="Times New Roman" w:cs="Times New Roman"/>
          <w:lang w:eastAsia="ru-KZ"/>
        </w:rPr>
        <w:t>Еуразия</w:t>
      </w:r>
      <w:proofErr w:type="spellEnd"/>
      <w:r w:rsidRPr="00317C47">
        <w:rPr>
          <w:rFonts w:ascii="Times New Roman" w:eastAsia="Times New Roman" w:hAnsi="Times New Roman" w:cs="Times New Roman"/>
          <w:lang w:eastAsia="ru-KZ"/>
        </w:rPr>
        <w:t xml:space="preserve"> </w:t>
      </w:r>
      <w:proofErr w:type="spellStart"/>
      <w:r w:rsidRPr="00317C47">
        <w:rPr>
          <w:rFonts w:ascii="Times New Roman" w:eastAsia="Times New Roman" w:hAnsi="Times New Roman" w:cs="Times New Roman"/>
          <w:lang w:eastAsia="ru-KZ"/>
        </w:rPr>
        <w:t>университеті</w:t>
      </w:r>
      <w:proofErr w:type="spellEnd"/>
      <w:r w:rsidRPr="00317C47">
        <w:rPr>
          <w:rFonts w:ascii="Times New Roman" w:eastAsia="Times New Roman" w:hAnsi="Times New Roman" w:cs="Times New Roman"/>
          <w:lang w:eastAsia="ru-KZ"/>
        </w:rPr>
        <w:t xml:space="preserve">, </w:t>
      </w:r>
      <w:proofErr w:type="spellStart"/>
      <w:r w:rsidRPr="00317C47">
        <w:rPr>
          <w:rFonts w:ascii="Times New Roman" w:eastAsia="Times New Roman" w:hAnsi="Times New Roman" w:cs="Times New Roman"/>
          <w:lang w:eastAsia="ru-KZ"/>
        </w:rPr>
        <w:t>Қазақстан</w:t>
      </w:r>
      <w:proofErr w:type="spellEnd"/>
    </w:p>
    <w:p w14:paraId="7E5CF943" w14:textId="77777777" w:rsidR="00A55551" w:rsidRPr="00317C47" w:rsidRDefault="00A55551" w:rsidP="00254601">
      <w:pPr>
        <w:pStyle w:val="a3"/>
        <w:spacing w:before="0" w:beforeAutospacing="0" w:after="0" w:afterAutospacing="0"/>
        <w:jc w:val="center"/>
        <w:rPr>
          <w:sz w:val="22"/>
          <w:szCs w:val="22"/>
        </w:rPr>
      </w:pPr>
    </w:p>
    <w:p w14:paraId="74E3A8B6" w14:textId="15A23FD9" w:rsidR="00D53400" w:rsidRPr="00E726E4" w:rsidRDefault="00E726E4" w:rsidP="00254601">
      <w:pPr>
        <w:spacing w:after="0" w:line="240" w:lineRule="auto"/>
        <w:jc w:val="center"/>
        <w:rPr>
          <w:rFonts w:ascii="Times New Roman" w:hAnsi="Times New Roman" w:cs="Times New Roman"/>
          <w:b/>
          <w:bCs/>
        </w:rPr>
      </w:pPr>
      <w:proofErr w:type="spellStart"/>
      <w:r w:rsidRPr="00E726E4">
        <w:rPr>
          <w:rFonts w:ascii="Times New Roman" w:hAnsi="Times New Roman" w:cs="Times New Roman"/>
          <w:b/>
          <w:bCs/>
        </w:rPr>
        <w:t>Өнеркәсіптегі</w:t>
      </w:r>
      <w:proofErr w:type="spellEnd"/>
      <w:r w:rsidRPr="00E726E4">
        <w:rPr>
          <w:rFonts w:ascii="Times New Roman" w:hAnsi="Times New Roman" w:cs="Times New Roman"/>
          <w:b/>
          <w:bCs/>
        </w:rPr>
        <w:t xml:space="preserve"> </w:t>
      </w:r>
      <w:proofErr w:type="spellStart"/>
      <w:r w:rsidRPr="00E726E4">
        <w:rPr>
          <w:rFonts w:ascii="Times New Roman" w:hAnsi="Times New Roman" w:cs="Times New Roman"/>
          <w:b/>
          <w:bCs/>
        </w:rPr>
        <w:t>құзыреттілік</w:t>
      </w:r>
      <w:proofErr w:type="spellEnd"/>
      <w:r w:rsidRPr="00E726E4">
        <w:rPr>
          <w:rFonts w:ascii="Times New Roman" w:hAnsi="Times New Roman" w:cs="Times New Roman"/>
          <w:b/>
          <w:bCs/>
        </w:rPr>
        <w:t xml:space="preserve"> </w:t>
      </w:r>
      <w:proofErr w:type="spellStart"/>
      <w:r w:rsidRPr="00E726E4">
        <w:rPr>
          <w:rFonts w:ascii="Times New Roman" w:hAnsi="Times New Roman" w:cs="Times New Roman"/>
          <w:b/>
          <w:bCs/>
        </w:rPr>
        <w:t>тапшылығын</w:t>
      </w:r>
      <w:proofErr w:type="spellEnd"/>
      <w:r w:rsidRPr="00E726E4">
        <w:rPr>
          <w:rFonts w:ascii="Times New Roman" w:hAnsi="Times New Roman" w:cs="Times New Roman"/>
          <w:b/>
          <w:bCs/>
        </w:rPr>
        <w:t xml:space="preserve"> </w:t>
      </w:r>
      <w:proofErr w:type="spellStart"/>
      <w:r w:rsidRPr="00E726E4">
        <w:rPr>
          <w:rFonts w:ascii="Times New Roman" w:hAnsi="Times New Roman" w:cs="Times New Roman"/>
          <w:b/>
          <w:bCs/>
        </w:rPr>
        <w:t>бағалау</w:t>
      </w:r>
      <w:proofErr w:type="spellEnd"/>
      <w:r w:rsidRPr="00E726E4">
        <w:rPr>
          <w:rFonts w:ascii="Times New Roman" w:hAnsi="Times New Roman" w:cs="Times New Roman"/>
          <w:b/>
          <w:bCs/>
        </w:rPr>
        <w:t xml:space="preserve">: Павлодар </w:t>
      </w:r>
      <w:proofErr w:type="spellStart"/>
      <w:r w:rsidRPr="00E726E4">
        <w:rPr>
          <w:rFonts w:ascii="Times New Roman" w:hAnsi="Times New Roman" w:cs="Times New Roman"/>
          <w:b/>
          <w:bCs/>
        </w:rPr>
        <w:t>облысының</w:t>
      </w:r>
      <w:proofErr w:type="spellEnd"/>
      <w:r w:rsidRPr="00E726E4">
        <w:rPr>
          <w:rFonts w:ascii="Times New Roman" w:hAnsi="Times New Roman" w:cs="Times New Roman"/>
          <w:b/>
          <w:bCs/>
        </w:rPr>
        <w:t xml:space="preserve"> </w:t>
      </w:r>
      <w:proofErr w:type="spellStart"/>
      <w:r w:rsidRPr="00E726E4">
        <w:rPr>
          <w:rFonts w:ascii="Times New Roman" w:hAnsi="Times New Roman" w:cs="Times New Roman"/>
          <w:b/>
          <w:bCs/>
        </w:rPr>
        <w:t>мысалында</w:t>
      </w:r>
      <w:proofErr w:type="spellEnd"/>
    </w:p>
    <w:p w14:paraId="2E1FD43A" w14:textId="77777777" w:rsidR="00254601" w:rsidRDefault="00254601" w:rsidP="00254601">
      <w:pPr>
        <w:spacing w:after="0" w:line="240" w:lineRule="auto"/>
        <w:ind w:firstLine="709"/>
        <w:jc w:val="both"/>
        <w:rPr>
          <w:rFonts w:ascii="Times New Roman" w:eastAsia="Times New Roman" w:hAnsi="Times New Roman" w:cs="Times New Roman"/>
          <w:lang w:eastAsia="ru-KZ"/>
        </w:rPr>
      </w:pPr>
    </w:p>
    <w:p w14:paraId="2F328FA2" w14:textId="63BEE9E5" w:rsidR="00254601" w:rsidRPr="00254601" w:rsidRDefault="00254601" w:rsidP="00254601">
      <w:pPr>
        <w:spacing w:after="0" w:line="240" w:lineRule="auto"/>
        <w:ind w:firstLine="709"/>
        <w:jc w:val="both"/>
        <w:rPr>
          <w:rFonts w:ascii="Times New Roman" w:eastAsia="Times New Roman" w:hAnsi="Times New Roman" w:cs="Times New Roman"/>
          <w:lang w:eastAsia="ru-KZ"/>
        </w:rPr>
      </w:pPr>
      <w:proofErr w:type="spellStart"/>
      <w:r w:rsidRPr="00254601">
        <w:rPr>
          <w:rFonts w:ascii="Times New Roman" w:eastAsia="Times New Roman" w:hAnsi="Times New Roman" w:cs="Times New Roman"/>
          <w:lang w:eastAsia="ru-KZ"/>
        </w:rPr>
        <w:t>Мақалада</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экономиканы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цифрландыру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жағдайында</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кәсіби</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білім</w:t>
      </w:r>
      <w:proofErr w:type="spellEnd"/>
      <w:r w:rsidRPr="00254601">
        <w:rPr>
          <w:rFonts w:ascii="Times New Roman" w:eastAsia="Times New Roman" w:hAnsi="Times New Roman" w:cs="Times New Roman"/>
          <w:lang w:eastAsia="ru-KZ"/>
        </w:rPr>
        <w:t xml:space="preserve"> беру </w:t>
      </w:r>
      <w:proofErr w:type="spellStart"/>
      <w:r w:rsidRPr="00254601">
        <w:rPr>
          <w:rFonts w:ascii="Times New Roman" w:eastAsia="Times New Roman" w:hAnsi="Times New Roman" w:cs="Times New Roman"/>
          <w:lang w:eastAsia="ru-KZ"/>
        </w:rPr>
        <w:t>жүйесі</w:t>
      </w:r>
      <w:proofErr w:type="spellEnd"/>
      <w:r w:rsidRPr="00254601">
        <w:rPr>
          <w:rFonts w:ascii="Times New Roman" w:eastAsia="Times New Roman" w:hAnsi="Times New Roman" w:cs="Times New Roman"/>
          <w:lang w:eastAsia="ru-KZ"/>
        </w:rPr>
        <w:t xml:space="preserve"> мен </w:t>
      </w:r>
      <w:proofErr w:type="spellStart"/>
      <w:r w:rsidRPr="00254601">
        <w:rPr>
          <w:rFonts w:ascii="Times New Roman" w:eastAsia="Times New Roman" w:hAnsi="Times New Roman" w:cs="Times New Roman"/>
          <w:lang w:eastAsia="ru-KZ"/>
        </w:rPr>
        <w:t>өнеркәсіптік</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сектордың</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кадрларға</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деген</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сұранысы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арасындағы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сапалық</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сәйкессіздік</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мәселесі</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қарастырылады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Зерттеудің</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нысаны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ретінде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Қазақстан</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Республикасының</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негізгі</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индустриялық</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өңірлерінің</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бірі</w:t>
      </w:r>
      <w:proofErr w:type="spellEnd"/>
      <w:r w:rsidRPr="00254601">
        <w:rPr>
          <w:rFonts w:ascii="Times New Roman" w:eastAsia="Times New Roman" w:hAnsi="Times New Roman" w:cs="Times New Roman"/>
          <w:lang w:eastAsia="ru-KZ"/>
        </w:rPr>
        <w:t xml:space="preserve"> — Павлодар </w:t>
      </w:r>
      <w:proofErr w:type="spellStart"/>
      <w:r w:rsidRPr="00254601">
        <w:rPr>
          <w:rFonts w:ascii="Times New Roman" w:eastAsia="Times New Roman" w:hAnsi="Times New Roman" w:cs="Times New Roman"/>
          <w:lang w:eastAsia="ru-KZ"/>
        </w:rPr>
        <w:t>облысы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алынған</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Кәсіптік</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және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жоғары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оқу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орындарының</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түлектерінің</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цифрлық</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кәсіби</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бейімделгіш</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және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мінез-құлықтық</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құзыреттеріне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талдау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жасау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негізінде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кадрларды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даярлау</w:t>
      </w:r>
      <w:proofErr w:type="spellEnd"/>
      <w:r w:rsidRPr="00254601">
        <w:rPr>
          <w:rFonts w:ascii="Times New Roman" w:eastAsia="Times New Roman" w:hAnsi="Times New Roman" w:cs="Times New Roman"/>
          <w:lang w:eastAsia="ru-KZ"/>
        </w:rPr>
        <w:t xml:space="preserve"> мен </w:t>
      </w:r>
      <w:proofErr w:type="spellStart"/>
      <w:r w:rsidRPr="00254601">
        <w:rPr>
          <w:rFonts w:ascii="Times New Roman" w:eastAsia="Times New Roman" w:hAnsi="Times New Roman" w:cs="Times New Roman"/>
          <w:lang w:eastAsia="ru-KZ"/>
        </w:rPr>
        <w:t>жұмыс</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берушілердің</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күтілімдері</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арасындағы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алшақтықты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білдіретін</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тұрақты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құзыреттілік</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тапшылығы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анықталды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Зерттеу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барысында</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сараптамалық</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сауалнама</w:t>
      </w:r>
      <w:proofErr w:type="spellEnd"/>
      <w:r w:rsidRPr="00254601">
        <w:rPr>
          <w:rFonts w:ascii="Times New Roman" w:eastAsia="Times New Roman" w:hAnsi="Times New Roman" w:cs="Times New Roman"/>
          <w:lang w:eastAsia="ru-KZ"/>
        </w:rPr>
        <w:t xml:space="preserve">, бос </w:t>
      </w:r>
      <w:proofErr w:type="spellStart"/>
      <w:r w:rsidRPr="00254601">
        <w:rPr>
          <w:rFonts w:ascii="Times New Roman" w:eastAsia="Times New Roman" w:hAnsi="Times New Roman" w:cs="Times New Roman"/>
          <w:lang w:eastAsia="ru-KZ"/>
        </w:rPr>
        <w:t>жұмыс</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орындарын</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талдау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білім</w:t>
      </w:r>
      <w:proofErr w:type="spellEnd"/>
      <w:r w:rsidRPr="00254601">
        <w:rPr>
          <w:rFonts w:ascii="Times New Roman" w:eastAsia="Times New Roman" w:hAnsi="Times New Roman" w:cs="Times New Roman"/>
          <w:lang w:eastAsia="ru-KZ"/>
        </w:rPr>
        <w:t xml:space="preserve"> беру </w:t>
      </w:r>
      <w:proofErr w:type="spellStart"/>
      <w:r w:rsidRPr="00254601">
        <w:rPr>
          <w:rFonts w:ascii="Times New Roman" w:eastAsia="Times New Roman" w:hAnsi="Times New Roman" w:cs="Times New Roman"/>
          <w:lang w:eastAsia="ru-KZ"/>
        </w:rPr>
        <w:t>бағдарламаларына</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контенттік</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талдау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сондай-ақ</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жұмыс</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берушілер</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тарапынан</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құзыреттер</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деңгейіне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салыстырмалы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баға</w:t>
      </w:r>
      <w:proofErr w:type="spellEnd"/>
      <w:r w:rsidRPr="00254601">
        <w:rPr>
          <w:rFonts w:ascii="Times New Roman" w:eastAsia="Times New Roman" w:hAnsi="Times New Roman" w:cs="Times New Roman"/>
          <w:lang w:eastAsia="ru-KZ"/>
        </w:rPr>
        <w:t xml:space="preserve"> беру </w:t>
      </w:r>
      <w:proofErr w:type="spellStart"/>
      <w:r w:rsidRPr="00254601">
        <w:rPr>
          <w:rFonts w:ascii="Times New Roman" w:eastAsia="Times New Roman" w:hAnsi="Times New Roman" w:cs="Times New Roman"/>
          <w:lang w:eastAsia="ru-KZ"/>
        </w:rPr>
        <w:t>әдістері</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қолданылды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Нәтижесінде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цифрлық</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және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практикалық</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дағдыларда</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сондай-ақ</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өзгерістерге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бейімделу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үшін</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маңызды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мінез-құлықтық</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қабілеттерде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ең</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үлкен</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тапшылық</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анықталды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Құзыреттілік</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алшақтықты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жоюға</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арналған</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құрылымдық-функционалдық</w:t>
      </w:r>
      <w:proofErr w:type="spellEnd"/>
      <w:r w:rsidRPr="00254601">
        <w:rPr>
          <w:rFonts w:ascii="Times New Roman" w:eastAsia="Times New Roman" w:hAnsi="Times New Roman" w:cs="Times New Roman"/>
          <w:lang w:eastAsia="ru-KZ"/>
        </w:rPr>
        <w:t xml:space="preserve"> модель </w:t>
      </w:r>
      <w:proofErr w:type="spellStart"/>
      <w:r w:rsidRPr="00254601">
        <w:rPr>
          <w:rFonts w:ascii="Times New Roman" w:eastAsia="Times New Roman" w:hAnsi="Times New Roman" w:cs="Times New Roman"/>
          <w:lang w:eastAsia="ru-KZ"/>
        </w:rPr>
        <w:t>ұсынылып</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дуалды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оқытуды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дамыту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жұмыс</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берушілерді</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оқу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бағдарламаларын</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әзірлеуге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тарту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және</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өндірістік</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оқу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полигондарын</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құру</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бойынша</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ұсыныстар</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берілді</w:t>
      </w:r>
      <w:proofErr w:type="spellEnd"/>
      <w:r w:rsidRPr="00254601">
        <w:rPr>
          <w:rFonts w:ascii="Times New Roman" w:eastAsia="Times New Roman" w:hAnsi="Times New Roman" w:cs="Times New Roman"/>
          <w:lang w:eastAsia="ru-KZ"/>
        </w:rPr>
        <w:t>.</w:t>
      </w:r>
    </w:p>
    <w:p w14:paraId="41BD1783" w14:textId="77777777" w:rsidR="00254601" w:rsidRPr="00254601" w:rsidRDefault="00254601" w:rsidP="00254601">
      <w:pPr>
        <w:spacing w:after="0" w:line="240" w:lineRule="auto"/>
        <w:ind w:firstLine="709"/>
        <w:jc w:val="both"/>
        <w:rPr>
          <w:rFonts w:ascii="Times New Roman" w:eastAsia="Times New Roman" w:hAnsi="Times New Roman" w:cs="Times New Roman"/>
          <w:lang w:eastAsia="ru-KZ"/>
        </w:rPr>
      </w:pPr>
      <w:proofErr w:type="spellStart"/>
      <w:r w:rsidRPr="00254601">
        <w:rPr>
          <w:rFonts w:ascii="Times New Roman" w:eastAsia="Times New Roman" w:hAnsi="Times New Roman" w:cs="Times New Roman"/>
          <w:b/>
          <w:bCs/>
          <w:lang w:eastAsia="ru-KZ"/>
        </w:rPr>
        <w:t>Түйін</w:t>
      </w:r>
      <w:proofErr w:type="spellEnd"/>
      <w:r w:rsidRPr="00254601">
        <w:rPr>
          <w:rFonts w:ascii="Times New Roman" w:eastAsia="Times New Roman" w:hAnsi="Times New Roman" w:cs="Times New Roman"/>
          <w:b/>
          <w:bCs/>
          <w:lang w:eastAsia="ru-KZ"/>
        </w:rPr>
        <w:t xml:space="preserve"> </w:t>
      </w:r>
      <w:proofErr w:type="spellStart"/>
      <w:r w:rsidRPr="00254601">
        <w:rPr>
          <w:rFonts w:ascii="Times New Roman" w:eastAsia="Times New Roman" w:hAnsi="Times New Roman" w:cs="Times New Roman"/>
          <w:b/>
          <w:bCs/>
          <w:lang w:eastAsia="ru-KZ"/>
        </w:rPr>
        <w:t>сөздер</w:t>
      </w:r>
      <w:proofErr w:type="spellEnd"/>
      <w:r w:rsidRPr="00254601">
        <w:rPr>
          <w:rFonts w:ascii="Times New Roman" w:eastAsia="Times New Roman" w:hAnsi="Times New Roman" w:cs="Times New Roman"/>
          <w:b/>
          <w:bCs/>
          <w:lang w:eastAsia="ru-KZ"/>
        </w:rPr>
        <w:t>:</w:t>
      </w:r>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адами</w:t>
      </w:r>
      <w:proofErr w:type="spellEnd"/>
      <w:r w:rsidRPr="00254601">
        <w:rPr>
          <w:rFonts w:ascii="Times New Roman" w:eastAsia="Times New Roman" w:hAnsi="Times New Roman" w:cs="Times New Roman"/>
          <w:lang w:eastAsia="ru-KZ"/>
        </w:rPr>
        <w:t xml:space="preserve"> капитал, </w:t>
      </w:r>
      <w:proofErr w:type="spellStart"/>
      <w:r w:rsidRPr="00254601">
        <w:rPr>
          <w:rFonts w:ascii="Times New Roman" w:eastAsia="Times New Roman" w:hAnsi="Times New Roman" w:cs="Times New Roman"/>
          <w:lang w:eastAsia="ru-KZ"/>
        </w:rPr>
        <w:t>құзыреттер</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еңбек</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нарығы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өнеркәсіп</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цифрландыру</w:t>
      </w:r>
      <w:proofErr w:type="spellEnd"/>
      <w:r w:rsidRPr="00254601">
        <w:rPr>
          <w:rFonts w:ascii="Times New Roman" w:eastAsia="Times New Roman" w:hAnsi="Times New Roman" w:cs="Times New Roman"/>
          <w:lang w:eastAsia="ru-KZ"/>
        </w:rPr>
        <w:t xml:space="preserve">, Павлодар </w:t>
      </w:r>
      <w:proofErr w:type="spellStart"/>
      <w:r w:rsidRPr="00254601">
        <w:rPr>
          <w:rFonts w:ascii="Times New Roman" w:eastAsia="Times New Roman" w:hAnsi="Times New Roman" w:cs="Times New Roman"/>
          <w:lang w:eastAsia="ru-KZ"/>
        </w:rPr>
        <w:t>облысы</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білім</w:t>
      </w:r>
      <w:proofErr w:type="spellEnd"/>
      <w:r w:rsidRPr="00254601">
        <w:rPr>
          <w:rFonts w:ascii="Times New Roman" w:eastAsia="Times New Roman" w:hAnsi="Times New Roman" w:cs="Times New Roman"/>
          <w:lang w:eastAsia="ru-KZ"/>
        </w:rPr>
        <w:t xml:space="preserve"> беру </w:t>
      </w:r>
      <w:proofErr w:type="spellStart"/>
      <w:r w:rsidRPr="00254601">
        <w:rPr>
          <w:rFonts w:ascii="Times New Roman" w:eastAsia="Times New Roman" w:hAnsi="Times New Roman" w:cs="Times New Roman"/>
          <w:lang w:eastAsia="ru-KZ"/>
        </w:rPr>
        <w:t>жүйесі</w:t>
      </w:r>
      <w:proofErr w:type="spellEnd"/>
      <w:r w:rsidRPr="00254601">
        <w:rPr>
          <w:rFonts w:ascii="Times New Roman" w:eastAsia="Times New Roman" w:hAnsi="Times New Roman" w:cs="Times New Roman"/>
          <w:lang w:eastAsia="ru-KZ"/>
        </w:rPr>
        <w:t>.</w:t>
      </w:r>
    </w:p>
    <w:p w14:paraId="51287898" w14:textId="77777777" w:rsidR="00E726E4" w:rsidRPr="00254601" w:rsidRDefault="00E726E4" w:rsidP="00254601">
      <w:pPr>
        <w:spacing w:after="0" w:line="240" w:lineRule="auto"/>
        <w:ind w:firstLine="709"/>
        <w:jc w:val="both"/>
        <w:rPr>
          <w:rFonts w:ascii="Times New Roman" w:eastAsia="Times New Roman" w:hAnsi="Times New Roman" w:cs="Times New Roman"/>
          <w:lang w:eastAsia="ru-KZ"/>
        </w:rPr>
      </w:pPr>
    </w:p>
    <w:p w14:paraId="37D331EC" w14:textId="60358602" w:rsidR="00E726E4" w:rsidRPr="00254601" w:rsidRDefault="00E726E4" w:rsidP="00254601">
      <w:pPr>
        <w:autoSpaceDE w:val="0"/>
        <w:autoSpaceDN w:val="0"/>
        <w:adjustRightInd w:val="0"/>
        <w:spacing w:after="0" w:line="240" w:lineRule="auto"/>
        <w:jc w:val="center"/>
        <w:rPr>
          <w:rFonts w:ascii="Times New Roman" w:hAnsi="Times New Roman" w:cs="Times New Roman"/>
          <w:b/>
          <w:lang w:val="ru-RU"/>
        </w:rPr>
      </w:pPr>
      <w:r w:rsidRPr="00254601">
        <w:rPr>
          <w:rFonts w:ascii="Times New Roman" w:hAnsi="Times New Roman" w:cs="Times New Roman"/>
          <w:b/>
          <w:lang w:val="ru-RU"/>
        </w:rPr>
        <w:t xml:space="preserve">S.V. </w:t>
      </w:r>
      <w:proofErr w:type="spellStart"/>
      <w:r w:rsidRPr="00254601">
        <w:rPr>
          <w:rFonts w:ascii="Times New Roman" w:hAnsi="Times New Roman" w:cs="Times New Roman"/>
          <w:b/>
          <w:lang w:val="ru-RU"/>
        </w:rPr>
        <w:t>Zolotareva</w:t>
      </w:r>
      <w:proofErr w:type="spellEnd"/>
      <w:r w:rsidRPr="00254601">
        <w:rPr>
          <w:rFonts w:ascii="Times New Roman" w:hAnsi="Times New Roman" w:cs="Times New Roman"/>
          <w:b/>
          <w:lang w:val="ru-RU"/>
        </w:rPr>
        <w:t xml:space="preserve">, S.E. </w:t>
      </w:r>
      <w:proofErr w:type="spellStart"/>
      <w:r w:rsidRPr="00254601">
        <w:rPr>
          <w:rFonts w:ascii="Times New Roman" w:hAnsi="Times New Roman" w:cs="Times New Roman"/>
          <w:b/>
          <w:lang w:val="ru-RU"/>
        </w:rPr>
        <w:t>Kaidarova</w:t>
      </w:r>
      <w:proofErr w:type="spellEnd"/>
    </w:p>
    <w:p w14:paraId="4CF89643" w14:textId="589FECB8" w:rsidR="00E726E4" w:rsidRDefault="00E726E4" w:rsidP="00E726E4">
      <w:pPr>
        <w:pStyle w:val="a3"/>
        <w:spacing w:before="0" w:beforeAutospacing="0" w:after="0" w:afterAutospacing="0"/>
        <w:jc w:val="center"/>
        <w:rPr>
          <w:sz w:val="22"/>
          <w:szCs w:val="22"/>
        </w:rPr>
      </w:pPr>
      <w:proofErr w:type="spellStart"/>
      <w:r w:rsidRPr="00857767">
        <w:rPr>
          <w:sz w:val="22"/>
          <w:szCs w:val="22"/>
        </w:rPr>
        <w:t>Innovative</w:t>
      </w:r>
      <w:proofErr w:type="spellEnd"/>
      <w:r w:rsidRPr="00857767">
        <w:rPr>
          <w:sz w:val="22"/>
          <w:szCs w:val="22"/>
        </w:rPr>
        <w:t xml:space="preserve"> </w:t>
      </w:r>
      <w:proofErr w:type="spellStart"/>
      <w:r w:rsidRPr="00857767">
        <w:rPr>
          <w:sz w:val="22"/>
          <w:szCs w:val="22"/>
        </w:rPr>
        <w:t>Eurasian</w:t>
      </w:r>
      <w:proofErr w:type="spellEnd"/>
      <w:r w:rsidRPr="00857767">
        <w:rPr>
          <w:sz w:val="22"/>
          <w:szCs w:val="22"/>
        </w:rPr>
        <w:t xml:space="preserve"> University, Kazakhstan</w:t>
      </w:r>
    </w:p>
    <w:p w14:paraId="6F4CF91F" w14:textId="77777777" w:rsidR="00E726E4" w:rsidRDefault="00E726E4" w:rsidP="00E726E4">
      <w:pPr>
        <w:pStyle w:val="a3"/>
        <w:spacing w:before="0" w:beforeAutospacing="0" w:after="0" w:afterAutospacing="0"/>
        <w:jc w:val="center"/>
      </w:pPr>
    </w:p>
    <w:p w14:paraId="0A493F64" w14:textId="0062F490" w:rsidR="00E726E4" w:rsidRPr="00254601" w:rsidRDefault="00E726E4" w:rsidP="00254601">
      <w:pPr>
        <w:spacing w:after="0" w:line="240" w:lineRule="auto"/>
        <w:jc w:val="center"/>
        <w:rPr>
          <w:rFonts w:ascii="Times New Roman" w:eastAsia="Times New Roman" w:hAnsi="Times New Roman" w:cs="Times New Roman"/>
          <w:b/>
          <w:bCs/>
          <w:lang w:eastAsia="ru-KZ"/>
        </w:rPr>
      </w:pPr>
      <w:r w:rsidRPr="00254601">
        <w:rPr>
          <w:rFonts w:ascii="Times New Roman" w:eastAsia="Times New Roman" w:hAnsi="Times New Roman" w:cs="Times New Roman"/>
          <w:b/>
          <w:bCs/>
          <w:lang w:eastAsia="ru-KZ"/>
        </w:rPr>
        <w:t xml:space="preserve">Assessment </w:t>
      </w:r>
      <w:proofErr w:type="spellStart"/>
      <w:r w:rsidRPr="00254601">
        <w:rPr>
          <w:rFonts w:ascii="Times New Roman" w:eastAsia="Times New Roman" w:hAnsi="Times New Roman" w:cs="Times New Roman"/>
          <w:b/>
          <w:bCs/>
          <w:lang w:eastAsia="ru-KZ"/>
        </w:rPr>
        <w:t>of</w:t>
      </w:r>
      <w:proofErr w:type="spellEnd"/>
      <w:r w:rsidRPr="00254601">
        <w:rPr>
          <w:rFonts w:ascii="Times New Roman" w:eastAsia="Times New Roman" w:hAnsi="Times New Roman" w:cs="Times New Roman"/>
          <w:b/>
          <w:bCs/>
          <w:lang w:eastAsia="ru-KZ"/>
        </w:rPr>
        <w:t xml:space="preserve"> </w:t>
      </w:r>
      <w:proofErr w:type="spellStart"/>
      <w:r w:rsidRPr="00254601">
        <w:rPr>
          <w:rFonts w:ascii="Times New Roman" w:eastAsia="Times New Roman" w:hAnsi="Times New Roman" w:cs="Times New Roman"/>
          <w:b/>
          <w:bCs/>
          <w:lang w:eastAsia="ru-KZ"/>
        </w:rPr>
        <w:t>Competence</w:t>
      </w:r>
      <w:proofErr w:type="spellEnd"/>
      <w:r w:rsidRPr="00254601">
        <w:rPr>
          <w:rFonts w:ascii="Times New Roman" w:eastAsia="Times New Roman" w:hAnsi="Times New Roman" w:cs="Times New Roman"/>
          <w:b/>
          <w:bCs/>
          <w:lang w:eastAsia="ru-KZ"/>
        </w:rPr>
        <w:t xml:space="preserve"> Gap </w:t>
      </w:r>
      <w:proofErr w:type="spellStart"/>
      <w:r w:rsidRPr="00254601">
        <w:rPr>
          <w:rFonts w:ascii="Times New Roman" w:eastAsia="Times New Roman" w:hAnsi="Times New Roman" w:cs="Times New Roman"/>
          <w:b/>
          <w:bCs/>
          <w:lang w:eastAsia="ru-KZ"/>
        </w:rPr>
        <w:t>in</w:t>
      </w:r>
      <w:proofErr w:type="spellEnd"/>
      <w:r w:rsidRPr="00254601">
        <w:rPr>
          <w:rFonts w:ascii="Times New Roman" w:eastAsia="Times New Roman" w:hAnsi="Times New Roman" w:cs="Times New Roman"/>
          <w:b/>
          <w:bCs/>
          <w:lang w:eastAsia="ru-KZ"/>
        </w:rPr>
        <w:t xml:space="preserve"> Industry: The Case </w:t>
      </w:r>
      <w:proofErr w:type="spellStart"/>
      <w:r w:rsidRPr="00254601">
        <w:rPr>
          <w:rFonts w:ascii="Times New Roman" w:eastAsia="Times New Roman" w:hAnsi="Times New Roman" w:cs="Times New Roman"/>
          <w:b/>
          <w:bCs/>
          <w:lang w:eastAsia="ru-KZ"/>
        </w:rPr>
        <w:t>of</w:t>
      </w:r>
      <w:proofErr w:type="spellEnd"/>
      <w:r w:rsidRPr="00254601">
        <w:rPr>
          <w:rFonts w:ascii="Times New Roman" w:eastAsia="Times New Roman" w:hAnsi="Times New Roman" w:cs="Times New Roman"/>
          <w:b/>
          <w:bCs/>
          <w:lang w:eastAsia="ru-KZ"/>
        </w:rPr>
        <w:t xml:space="preserve"> </w:t>
      </w:r>
      <w:proofErr w:type="spellStart"/>
      <w:r w:rsidRPr="00254601">
        <w:rPr>
          <w:rFonts w:ascii="Times New Roman" w:eastAsia="Times New Roman" w:hAnsi="Times New Roman" w:cs="Times New Roman"/>
          <w:b/>
          <w:bCs/>
          <w:lang w:eastAsia="ru-KZ"/>
        </w:rPr>
        <w:t>Pavlodar</w:t>
      </w:r>
      <w:proofErr w:type="spellEnd"/>
      <w:r w:rsidRPr="00254601">
        <w:rPr>
          <w:rFonts w:ascii="Times New Roman" w:eastAsia="Times New Roman" w:hAnsi="Times New Roman" w:cs="Times New Roman"/>
          <w:b/>
          <w:bCs/>
          <w:lang w:eastAsia="ru-KZ"/>
        </w:rPr>
        <w:t xml:space="preserve"> </w:t>
      </w:r>
      <w:proofErr w:type="spellStart"/>
      <w:r w:rsidRPr="00254601">
        <w:rPr>
          <w:rFonts w:ascii="Times New Roman" w:eastAsia="Times New Roman" w:hAnsi="Times New Roman" w:cs="Times New Roman"/>
          <w:b/>
          <w:bCs/>
          <w:lang w:eastAsia="ru-KZ"/>
        </w:rPr>
        <w:t>Region</w:t>
      </w:r>
      <w:proofErr w:type="spellEnd"/>
    </w:p>
    <w:p w14:paraId="39B8EE15" w14:textId="77777777" w:rsidR="00254601" w:rsidRPr="00254601" w:rsidRDefault="00254601" w:rsidP="00254601">
      <w:pPr>
        <w:spacing w:after="0" w:line="240" w:lineRule="auto"/>
        <w:ind w:firstLine="709"/>
        <w:jc w:val="both"/>
        <w:rPr>
          <w:rFonts w:ascii="Times New Roman" w:eastAsia="Times New Roman" w:hAnsi="Times New Roman" w:cs="Times New Roman"/>
          <w:b/>
          <w:bCs/>
          <w:lang w:eastAsia="ru-KZ"/>
        </w:rPr>
      </w:pPr>
    </w:p>
    <w:p w14:paraId="7591A8DC" w14:textId="2F004DE4" w:rsidR="00254601" w:rsidRPr="00254601" w:rsidRDefault="00254601" w:rsidP="00254601">
      <w:pPr>
        <w:spacing w:after="0" w:line="240" w:lineRule="auto"/>
        <w:ind w:firstLine="709"/>
        <w:jc w:val="both"/>
        <w:rPr>
          <w:rFonts w:ascii="Times New Roman" w:eastAsia="Times New Roman" w:hAnsi="Times New Roman" w:cs="Times New Roman"/>
          <w:lang w:eastAsia="ru-KZ"/>
        </w:rPr>
      </w:pPr>
      <w:proofErr w:type="spellStart"/>
      <w:r w:rsidRPr="00254601">
        <w:rPr>
          <w:rFonts w:ascii="Times New Roman" w:eastAsia="Times New Roman" w:hAnsi="Times New Roman" w:cs="Times New Roman"/>
          <w:lang w:eastAsia="ru-KZ"/>
        </w:rPr>
        <w:t>This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article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addresses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issue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qualitative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mismatch</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between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professional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education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system</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needs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industrial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sector</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context</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economic</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digitalization</w:t>
      </w:r>
      <w:proofErr w:type="spellEnd"/>
      <w:r w:rsidRPr="00254601">
        <w:rPr>
          <w:rFonts w:ascii="Times New Roman" w:eastAsia="Times New Roman" w:hAnsi="Times New Roman" w:cs="Times New Roman"/>
          <w:lang w:eastAsia="ru-KZ"/>
        </w:rPr>
        <w:t xml:space="preserve">. The </w:t>
      </w:r>
      <w:proofErr w:type="spellStart"/>
      <w:r w:rsidRPr="00254601">
        <w:rPr>
          <w:rFonts w:ascii="Times New Roman" w:eastAsia="Times New Roman" w:hAnsi="Times New Roman" w:cs="Times New Roman"/>
          <w:lang w:eastAsia="ru-KZ"/>
        </w:rPr>
        <w:t>focus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study</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Pavlodar</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Region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one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key</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industrial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regions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Republic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Kazakhstan. Based </w:t>
      </w:r>
      <w:proofErr w:type="spellStart"/>
      <w:r w:rsidRPr="00254601">
        <w:rPr>
          <w:rFonts w:ascii="Times New Roman" w:eastAsia="Times New Roman" w:hAnsi="Times New Roman" w:cs="Times New Roman"/>
          <w:lang w:eastAsia="ru-KZ"/>
        </w:rPr>
        <w:t>on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analysis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digital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professional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adaptive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behavioral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competencies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graduates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from</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vocational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higher</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educational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institutions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existence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a </w:t>
      </w:r>
      <w:proofErr w:type="spellStart"/>
      <w:r w:rsidRPr="00254601">
        <w:rPr>
          <w:rFonts w:ascii="Times New Roman" w:eastAsia="Times New Roman" w:hAnsi="Times New Roman" w:cs="Times New Roman"/>
          <w:lang w:eastAsia="ru-KZ"/>
        </w:rPr>
        <w:t>stable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competence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gap</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was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identified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manifested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discrepancy</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between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graduate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training</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employer</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expectations</w:t>
      </w:r>
      <w:proofErr w:type="spellEnd"/>
      <w:r w:rsidRPr="00254601">
        <w:rPr>
          <w:rFonts w:ascii="Times New Roman" w:eastAsia="Times New Roman" w:hAnsi="Times New Roman" w:cs="Times New Roman"/>
          <w:lang w:eastAsia="ru-KZ"/>
        </w:rPr>
        <w:t xml:space="preserve">. The </w:t>
      </w:r>
      <w:proofErr w:type="spellStart"/>
      <w:r w:rsidRPr="00254601">
        <w:rPr>
          <w:rFonts w:ascii="Times New Roman" w:eastAsia="Times New Roman" w:hAnsi="Times New Roman" w:cs="Times New Roman"/>
          <w:lang w:eastAsia="ru-KZ"/>
        </w:rPr>
        <w:t>study</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employed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expert</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surveys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vacancy</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analysis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content</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analysis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educational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programs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well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comparative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assessment</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level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competence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formation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from</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perspective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industrial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employers</w:t>
      </w:r>
      <w:proofErr w:type="spellEnd"/>
      <w:r w:rsidRPr="00254601">
        <w:rPr>
          <w:rFonts w:ascii="Times New Roman" w:eastAsia="Times New Roman" w:hAnsi="Times New Roman" w:cs="Times New Roman"/>
          <w:lang w:eastAsia="ru-KZ"/>
        </w:rPr>
        <w:t xml:space="preserve">. The </w:t>
      </w:r>
      <w:proofErr w:type="spellStart"/>
      <w:r w:rsidRPr="00254601">
        <w:rPr>
          <w:rFonts w:ascii="Times New Roman" w:eastAsia="Times New Roman" w:hAnsi="Times New Roman" w:cs="Times New Roman"/>
          <w:lang w:eastAsia="ru-KZ"/>
        </w:rPr>
        <w:t>findings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reveal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most</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significant</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gaps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digital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practice-oriented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skills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well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behavioral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attributes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essential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for</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effective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workplace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adaptation</w:t>
      </w:r>
      <w:proofErr w:type="spellEnd"/>
      <w:r w:rsidRPr="00254601">
        <w:rPr>
          <w:rFonts w:ascii="Times New Roman" w:eastAsia="Times New Roman" w:hAnsi="Times New Roman" w:cs="Times New Roman"/>
          <w:lang w:eastAsia="ru-KZ"/>
        </w:rPr>
        <w:t xml:space="preserve">. The </w:t>
      </w:r>
      <w:proofErr w:type="spellStart"/>
      <w:r w:rsidRPr="00254601">
        <w:rPr>
          <w:rFonts w:ascii="Times New Roman" w:eastAsia="Times New Roman" w:hAnsi="Times New Roman" w:cs="Times New Roman"/>
          <w:lang w:eastAsia="ru-KZ"/>
        </w:rPr>
        <w:t>article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presents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quantitative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assessments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these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discrepancies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proposes</w:t>
      </w:r>
      <w:proofErr w:type="spellEnd"/>
      <w:r w:rsidRPr="00254601">
        <w:rPr>
          <w:rFonts w:ascii="Times New Roman" w:eastAsia="Times New Roman" w:hAnsi="Times New Roman" w:cs="Times New Roman"/>
          <w:lang w:eastAsia="ru-KZ"/>
        </w:rPr>
        <w:t xml:space="preserve"> a </w:t>
      </w:r>
      <w:proofErr w:type="spellStart"/>
      <w:r w:rsidRPr="00254601">
        <w:rPr>
          <w:rFonts w:ascii="Times New Roman" w:eastAsia="Times New Roman" w:hAnsi="Times New Roman" w:cs="Times New Roman"/>
          <w:lang w:eastAsia="ru-KZ"/>
        </w:rPr>
        <w:t>structural-functional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model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for</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bridging</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competence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gap</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Practical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recommendations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are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formulated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to</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enhance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alignment</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between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labor</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market</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education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system</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including</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development</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dual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education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employer</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participation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curriculum</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design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and</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the</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creation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of</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industrial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training</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sites</w:t>
      </w:r>
      <w:proofErr w:type="spellEnd"/>
      <w:r w:rsidRPr="00254601">
        <w:rPr>
          <w:rFonts w:ascii="Times New Roman" w:eastAsia="Times New Roman" w:hAnsi="Times New Roman" w:cs="Times New Roman"/>
          <w:lang w:eastAsia="ru-KZ"/>
        </w:rPr>
        <w:t>.</w:t>
      </w:r>
    </w:p>
    <w:p w14:paraId="7007ED04" w14:textId="77777777" w:rsidR="00254601" w:rsidRPr="00254601" w:rsidRDefault="00254601" w:rsidP="00254601">
      <w:pPr>
        <w:spacing w:after="0" w:line="240" w:lineRule="auto"/>
        <w:ind w:firstLine="709"/>
        <w:jc w:val="both"/>
        <w:rPr>
          <w:rFonts w:ascii="Times New Roman" w:eastAsia="Times New Roman" w:hAnsi="Times New Roman" w:cs="Times New Roman"/>
          <w:lang w:eastAsia="ru-KZ"/>
        </w:rPr>
      </w:pPr>
      <w:proofErr w:type="spellStart"/>
      <w:r w:rsidRPr="00254601">
        <w:rPr>
          <w:rFonts w:ascii="Times New Roman" w:eastAsia="Times New Roman" w:hAnsi="Times New Roman" w:cs="Times New Roman"/>
          <w:b/>
          <w:bCs/>
          <w:lang w:eastAsia="ru-KZ"/>
        </w:rPr>
        <w:t>Keywords</w:t>
      </w:r>
      <w:proofErr w:type="spellEnd"/>
      <w:r w:rsidRPr="00254601">
        <w:rPr>
          <w:rFonts w:ascii="Times New Roman" w:eastAsia="Times New Roman" w:hAnsi="Times New Roman" w:cs="Times New Roman"/>
          <w:b/>
          <w:bCs/>
          <w:lang w:eastAsia="ru-KZ"/>
        </w:rPr>
        <w:t>:</w:t>
      </w:r>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human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capital</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competencies</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labor</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market</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industry</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digitalization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Pavlodar</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Region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education</w:t>
      </w:r>
      <w:proofErr w:type="spellEnd"/>
      <w:r w:rsidRPr="00254601">
        <w:rPr>
          <w:rFonts w:ascii="Times New Roman" w:eastAsia="Times New Roman" w:hAnsi="Times New Roman" w:cs="Times New Roman"/>
          <w:lang w:eastAsia="ru-KZ"/>
        </w:rPr>
        <w:t xml:space="preserve"> </w:t>
      </w:r>
      <w:proofErr w:type="spellStart"/>
      <w:r w:rsidRPr="00254601">
        <w:rPr>
          <w:rFonts w:ascii="Times New Roman" w:eastAsia="Times New Roman" w:hAnsi="Times New Roman" w:cs="Times New Roman"/>
          <w:lang w:eastAsia="ru-KZ"/>
        </w:rPr>
        <w:t>system</w:t>
      </w:r>
      <w:proofErr w:type="spellEnd"/>
      <w:r w:rsidRPr="00254601">
        <w:rPr>
          <w:rFonts w:ascii="Times New Roman" w:eastAsia="Times New Roman" w:hAnsi="Times New Roman" w:cs="Times New Roman"/>
          <w:lang w:eastAsia="ru-KZ"/>
        </w:rPr>
        <w:t>.</w:t>
      </w:r>
    </w:p>
    <w:p w14:paraId="72B377FD" w14:textId="77777777" w:rsidR="0013629E" w:rsidRPr="00254601" w:rsidRDefault="0013629E" w:rsidP="00254601">
      <w:pPr>
        <w:spacing w:after="0" w:line="240" w:lineRule="auto"/>
        <w:ind w:firstLine="709"/>
        <w:jc w:val="both"/>
        <w:rPr>
          <w:rFonts w:ascii="Times New Roman" w:eastAsia="Times New Roman" w:hAnsi="Times New Roman" w:cs="Times New Roman"/>
          <w:lang w:eastAsia="ru-KZ"/>
        </w:rPr>
      </w:pPr>
    </w:p>
    <w:sectPr w:rsidR="0013629E" w:rsidRPr="00254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EE6"/>
    <w:multiLevelType w:val="hybridMultilevel"/>
    <w:tmpl w:val="A98262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3C5AE2"/>
    <w:multiLevelType w:val="hybridMultilevel"/>
    <w:tmpl w:val="DBB2F7B4"/>
    <w:lvl w:ilvl="0" w:tplc="2000000F">
      <w:start w:val="1"/>
      <w:numFmt w:val="decimal"/>
      <w:lvlText w:val="%1."/>
      <w:lvlJc w:val="left"/>
      <w:pPr>
        <w:ind w:left="720" w:hanging="360"/>
      </w:pPr>
      <w:rPr>
        <w:rFonts w:hint="default"/>
        <w:color w:val="000000" w:themeColor="text1"/>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7767D46"/>
    <w:multiLevelType w:val="multilevel"/>
    <w:tmpl w:val="536E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21EDD"/>
    <w:multiLevelType w:val="hybridMultilevel"/>
    <w:tmpl w:val="1728C81C"/>
    <w:lvl w:ilvl="0" w:tplc="61964FC2">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F373E2"/>
    <w:multiLevelType w:val="hybridMultilevel"/>
    <w:tmpl w:val="F954CA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4949CB"/>
    <w:multiLevelType w:val="multilevel"/>
    <w:tmpl w:val="02ACEAE6"/>
    <w:lvl w:ilvl="0">
      <w:start w:val="1"/>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A36EE"/>
    <w:multiLevelType w:val="hybridMultilevel"/>
    <w:tmpl w:val="BE4AAE8E"/>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EFA202B"/>
    <w:multiLevelType w:val="hybridMultilevel"/>
    <w:tmpl w:val="9EBC02DA"/>
    <w:lvl w:ilvl="0" w:tplc="2000000F">
      <w:start w:val="1"/>
      <w:numFmt w:val="decimal"/>
      <w:lvlText w:val="%1."/>
      <w:lvlJc w:val="left"/>
      <w:pPr>
        <w:ind w:left="720" w:hanging="360"/>
      </w:pPr>
      <w:rPr>
        <w:rFonts w:hint="default"/>
        <w:color w:val="000000" w:themeColor="text1"/>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0255867"/>
    <w:multiLevelType w:val="multilevel"/>
    <w:tmpl w:val="5F92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63276E"/>
    <w:multiLevelType w:val="hybridMultilevel"/>
    <w:tmpl w:val="A30A24A2"/>
    <w:lvl w:ilvl="0" w:tplc="C04E2CC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0B1939"/>
    <w:multiLevelType w:val="hybridMultilevel"/>
    <w:tmpl w:val="9ABE040A"/>
    <w:lvl w:ilvl="0" w:tplc="94B8E4C2">
      <w:start w:val="1"/>
      <w:numFmt w:val="decimal"/>
      <w:lvlText w:val="%1."/>
      <w:lvlJc w:val="left"/>
      <w:pPr>
        <w:ind w:left="720" w:hanging="360"/>
      </w:pPr>
      <w:rPr>
        <w:rFonts w:ascii="Times New Roman" w:hAnsi="Times New Roman" w:cs="Times New Roman" w:hint="default"/>
        <w:color w:val="000000" w:themeColor="text1"/>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3E8160A"/>
    <w:multiLevelType w:val="hybridMultilevel"/>
    <w:tmpl w:val="5A06FDA4"/>
    <w:lvl w:ilvl="0" w:tplc="2000000F">
      <w:start w:val="1"/>
      <w:numFmt w:val="decimal"/>
      <w:lvlText w:val="%1."/>
      <w:lvlJc w:val="left"/>
      <w:pPr>
        <w:ind w:left="720" w:hanging="360"/>
      </w:pPr>
      <w:rPr>
        <w:rFonts w:hint="default"/>
        <w:color w:val="000000" w:themeColor="text1"/>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8F00053"/>
    <w:multiLevelType w:val="multilevel"/>
    <w:tmpl w:val="320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C7FB4"/>
    <w:multiLevelType w:val="multilevel"/>
    <w:tmpl w:val="E8B6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2711B"/>
    <w:multiLevelType w:val="multilevel"/>
    <w:tmpl w:val="DECA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E3381"/>
    <w:multiLevelType w:val="multilevel"/>
    <w:tmpl w:val="2A58C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E6052"/>
    <w:multiLevelType w:val="multilevel"/>
    <w:tmpl w:val="E5E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657E29"/>
    <w:multiLevelType w:val="multilevel"/>
    <w:tmpl w:val="83F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4"/>
  </w:num>
  <w:num w:numId="4">
    <w:abstractNumId w:val="2"/>
  </w:num>
  <w:num w:numId="5">
    <w:abstractNumId w:val="16"/>
  </w:num>
  <w:num w:numId="6">
    <w:abstractNumId w:val="13"/>
  </w:num>
  <w:num w:numId="7">
    <w:abstractNumId w:val="3"/>
  </w:num>
  <w:num w:numId="8">
    <w:abstractNumId w:val="17"/>
  </w:num>
  <w:num w:numId="9">
    <w:abstractNumId w:val="9"/>
  </w:num>
  <w:num w:numId="10">
    <w:abstractNumId w:val="6"/>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11"/>
  </w:num>
  <w:num w:numId="16">
    <w:abstractNumId w:val="1"/>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8A"/>
    <w:rsid w:val="000A293D"/>
    <w:rsid w:val="0013629E"/>
    <w:rsid w:val="00225EA0"/>
    <w:rsid w:val="00254601"/>
    <w:rsid w:val="002C141B"/>
    <w:rsid w:val="002E3163"/>
    <w:rsid w:val="003D3493"/>
    <w:rsid w:val="00537594"/>
    <w:rsid w:val="007B5727"/>
    <w:rsid w:val="008017F0"/>
    <w:rsid w:val="00820C13"/>
    <w:rsid w:val="008A4CD2"/>
    <w:rsid w:val="00A55551"/>
    <w:rsid w:val="00A77D1E"/>
    <w:rsid w:val="00B30008"/>
    <w:rsid w:val="00B654CD"/>
    <w:rsid w:val="00CD7C8E"/>
    <w:rsid w:val="00D53400"/>
    <w:rsid w:val="00D75419"/>
    <w:rsid w:val="00DE6F2A"/>
    <w:rsid w:val="00E726E4"/>
    <w:rsid w:val="00F4138A"/>
    <w:rsid w:val="00F70894"/>
    <w:rsid w:val="00FF465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F9BF2"/>
  <w15:chartTrackingRefBased/>
  <w15:docId w15:val="{2FE62BB8-0477-48DA-94B2-A555CBE1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4138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ru-KZ"/>
    </w:rPr>
  </w:style>
  <w:style w:type="paragraph" w:styleId="2">
    <w:name w:val="heading 2"/>
    <w:basedOn w:val="a"/>
    <w:link w:val="20"/>
    <w:uiPriority w:val="9"/>
    <w:qFormat/>
    <w:rsid w:val="00F4138A"/>
    <w:pPr>
      <w:spacing w:before="100" w:beforeAutospacing="1" w:after="100" w:afterAutospacing="1" w:line="240" w:lineRule="auto"/>
      <w:outlineLvl w:val="1"/>
    </w:pPr>
    <w:rPr>
      <w:rFonts w:ascii="Times New Roman" w:eastAsia="Times New Roman" w:hAnsi="Times New Roman" w:cs="Times New Roman"/>
      <w:b/>
      <w:bCs/>
      <w:sz w:val="36"/>
      <w:szCs w:val="36"/>
      <w:lang w:val="ru-KZ" w:eastAsia="ru-KZ"/>
    </w:rPr>
  </w:style>
  <w:style w:type="paragraph" w:styleId="3">
    <w:name w:val="heading 3"/>
    <w:basedOn w:val="a"/>
    <w:link w:val="30"/>
    <w:uiPriority w:val="9"/>
    <w:qFormat/>
    <w:rsid w:val="00F4138A"/>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38A"/>
    <w:rPr>
      <w:rFonts w:ascii="Times New Roman" w:eastAsia="Times New Roman" w:hAnsi="Times New Roman" w:cs="Times New Roman"/>
      <w:b/>
      <w:bCs/>
      <w:kern w:val="36"/>
      <w:sz w:val="48"/>
      <w:szCs w:val="48"/>
      <w:lang w:val="ru-KZ" w:eastAsia="ru-KZ"/>
    </w:rPr>
  </w:style>
  <w:style w:type="character" w:customStyle="1" w:styleId="20">
    <w:name w:val="Заголовок 2 Знак"/>
    <w:basedOn w:val="a0"/>
    <w:link w:val="2"/>
    <w:uiPriority w:val="9"/>
    <w:rsid w:val="00F4138A"/>
    <w:rPr>
      <w:rFonts w:ascii="Times New Roman" w:eastAsia="Times New Roman" w:hAnsi="Times New Roman" w:cs="Times New Roman"/>
      <w:b/>
      <w:bCs/>
      <w:sz w:val="36"/>
      <w:szCs w:val="36"/>
      <w:lang w:val="ru-KZ" w:eastAsia="ru-KZ"/>
    </w:rPr>
  </w:style>
  <w:style w:type="character" w:customStyle="1" w:styleId="30">
    <w:name w:val="Заголовок 3 Знак"/>
    <w:basedOn w:val="a0"/>
    <w:link w:val="3"/>
    <w:uiPriority w:val="9"/>
    <w:rsid w:val="00F4138A"/>
    <w:rPr>
      <w:rFonts w:ascii="Times New Roman" w:eastAsia="Times New Roman" w:hAnsi="Times New Roman" w:cs="Times New Roman"/>
      <w:b/>
      <w:bCs/>
      <w:sz w:val="27"/>
      <w:szCs w:val="27"/>
      <w:lang w:val="ru-KZ" w:eastAsia="ru-KZ"/>
    </w:rPr>
  </w:style>
  <w:style w:type="paragraph" w:styleId="a3">
    <w:name w:val="Normal (Web)"/>
    <w:basedOn w:val="a"/>
    <w:uiPriority w:val="99"/>
    <w:unhideWhenUsed/>
    <w:rsid w:val="00F4138A"/>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Strong"/>
    <w:basedOn w:val="a0"/>
    <w:uiPriority w:val="22"/>
    <w:qFormat/>
    <w:rsid w:val="00F4138A"/>
    <w:rPr>
      <w:b/>
      <w:bCs/>
    </w:rPr>
  </w:style>
  <w:style w:type="character" w:styleId="a5">
    <w:name w:val="Emphasis"/>
    <w:basedOn w:val="a0"/>
    <w:uiPriority w:val="20"/>
    <w:qFormat/>
    <w:rsid w:val="00F4138A"/>
    <w:rPr>
      <w:i/>
      <w:iCs/>
    </w:rPr>
  </w:style>
  <w:style w:type="paragraph" w:customStyle="1" w:styleId="MDPI16affiliation">
    <w:name w:val="MDPI_1.6_affiliation"/>
    <w:qFormat/>
    <w:rsid w:val="00F4138A"/>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character" w:styleId="a6">
    <w:name w:val="Hyperlink"/>
    <w:uiPriority w:val="99"/>
    <w:rsid w:val="00F4138A"/>
    <w:rPr>
      <w:color w:val="0000FF"/>
      <w:u w:val="single"/>
    </w:rPr>
  </w:style>
  <w:style w:type="paragraph" w:styleId="a7">
    <w:name w:val="List Paragraph"/>
    <w:aliases w:val="маркированный"/>
    <w:basedOn w:val="a"/>
    <w:link w:val="a8"/>
    <w:uiPriority w:val="34"/>
    <w:qFormat/>
    <w:rsid w:val="0013629E"/>
    <w:pPr>
      <w:ind w:left="720"/>
      <w:contextualSpacing/>
    </w:pPr>
  </w:style>
  <w:style w:type="table" w:styleId="a9">
    <w:name w:val="Table Grid"/>
    <w:basedOn w:val="a1"/>
    <w:uiPriority w:val="39"/>
    <w:rsid w:val="00B30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ированный Знак"/>
    <w:link w:val="a7"/>
    <w:uiPriority w:val="34"/>
    <w:locked/>
    <w:rsid w:val="00D53400"/>
  </w:style>
  <w:style w:type="character" w:styleId="aa">
    <w:name w:val="Unresolved Mention"/>
    <w:basedOn w:val="a0"/>
    <w:uiPriority w:val="99"/>
    <w:semiHidden/>
    <w:unhideWhenUsed/>
    <w:rsid w:val="00D53400"/>
    <w:rPr>
      <w:color w:val="605E5C"/>
      <w:shd w:val="clear" w:color="auto" w:fill="E1DFDD"/>
    </w:rPr>
  </w:style>
  <w:style w:type="character" w:customStyle="1" w:styleId="s1">
    <w:name w:val="s1"/>
    <w:basedOn w:val="a0"/>
    <w:rsid w:val="00D53400"/>
  </w:style>
  <w:style w:type="character" w:styleId="ab">
    <w:name w:val="FollowedHyperlink"/>
    <w:basedOn w:val="a0"/>
    <w:uiPriority w:val="99"/>
    <w:semiHidden/>
    <w:unhideWhenUsed/>
    <w:rsid w:val="00D75419"/>
    <w:rPr>
      <w:color w:val="954F72" w:themeColor="followedHyperlink"/>
      <w:u w:val="single"/>
    </w:rPr>
  </w:style>
  <w:style w:type="paragraph" w:customStyle="1" w:styleId="MDPI81references">
    <w:name w:val="MDPI_8.1_references"/>
    <w:qFormat/>
    <w:rsid w:val="00B654CD"/>
    <w:pPr>
      <w:adjustRightInd w:val="0"/>
      <w:snapToGrid w:val="0"/>
      <w:spacing w:after="0" w:line="280" w:lineRule="atLeast"/>
      <w:jc w:val="both"/>
    </w:pPr>
    <w:rPr>
      <w:rFonts w:ascii="Palatino Linotype" w:eastAsia="Times New Roman" w:hAnsi="Palatino Linotype" w:cs="Times New Roman"/>
      <w:color w:val="000000"/>
      <w:sz w:val="18"/>
      <w:szCs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2818">
      <w:bodyDiv w:val="1"/>
      <w:marLeft w:val="0"/>
      <w:marRight w:val="0"/>
      <w:marTop w:val="0"/>
      <w:marBottom w:val="0"/>
      <w:divBdr>
        <w:top w:val="none" w:sz="0" w:space="0" w:color="auto"/>
        <w:left w:val="none" w:sz="0" w:space="0" w:color="auto"/>
        <w:bottom w:val="none" w:sz="0" w:space="0" w:color="auto"/>
        <w:right w:val="none" w:sz="0" w:space="0" w:color="auto"/>
      </w:divBdr>
    </w:div>
    <w:div w:id="142358455">
      <w:bodyDiv w:val="1"/>
      <w:marLeft w:val="0"/>
      <w:marRight w:val="0"/>
      <w:marTop w:val="0"/>
      <w:marBottom w:val="0"/>
      <w:divBdr>
        <w:top w:val="none" w:sz="0" w:space="0" w:color="auto"/>
        <w:left w:val="none" w:sz="0" w:space="0" w:color="auto"/>
        <w:bottom w:val="none" w:sz="0" w:space="0" w:color="auto"/>
        <w:right w:val="none" w:sz="0" w:space="0" w:color="auto"/>
      </w:divBdr>
      <w:divsChild>
        <w:div w:id="313527474">
          <w:marLeft w:val="0"/>
          <w:marRight w:val="0"/>
          <w:marTop w:val="0"/>
          <w:marBottom w:val="0"/>
          <w:divBdr>
            <w:top w:val="none" w:sz="0" w:space="0" w:color="auto"/>
            <w:left w:val="none" w:sz="0" w:space="0" w:color="auto"/>
            <w:bottom w:val="none" w:sz="0" w:space="0" w:color="auto"/>
            <w:right w:val="none" w:sz="0" w:space="0" w:color="auto"/>
          </w:divBdr>
          <w:divsChild>
            <w:div w:id="18561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7170">
      <w:bodyDiv w:val="1"/>
      <w:marLeft w:val="0"/>
      <w:marRight w:val="0"/>
      <w:marTop w:val="0"/>
      <w:marBottom w:val="0"/>
      <w:divBdr>
        <w:top w:val="none" w:sz="0" w:space="0" w:color="auto"/>
        <w:left w:val="none" w:sz="0" w:space="0" w:color="auto"/>
        <w:bottom w:val="none" w:sz="0" w:space="0" w:color="auto"/>
        <w:right w:val="none" w:sz="0" w:space="0" w:color="auto"/>
      </w:divBdr>
    </w:div>
    <w:div w:id="394545855">
      <w:bodyDiv w:val="1"/>
      <w:marLeft w:val="0"/>
      <w:marRight w:val="0"/>
      <w:marTop w:val="0"/>
      <w:marBottom w:val="0"/>
      <w:divBdr>
        <w:top w:val="none" w:sz="0" w:space="0" w:color="auto"/>
        <w:left w:val="none" w:sz="0" w:space="0" w:color="auto"/>
        <w:bottom w:val="none" w:sz="0" w:space="0" w:color="auto"/>
        <w:right w:val="none" w:sz="0" w:space="0" w:color="auto"/>
      </w:divBdr>
    </w:div>
    <w:div w:id="616832872">
      <w:bodyDiv w:val="1"/>
      <w:marLeft w:val="0"/>
      <w:marRight w:val="0"/>
      <w:marTop w:val="0"/>
      <w:marBottom w:val="0"/>
      <w:divBdr>
        <w:top w:val="none" w:sz="0" w:space="0" w:color="auto"/>
        <w:left w:val="none" w:sz="0" w:space="0" w:color="auto"/>
        <w:bottom w:val="none" w:sz="0" w:space="0" w:color="auto"/>
        <w:right w:val="none" w:sz="0" w:space="0" w:color="auto"/>
      </w:divBdr>
    </w:div>
    <w:div w:id="645935597">
      <w:bodyDiv w:val="1"/>
      <w:marLeft w:val="0"/>
      <w:marRight w:val="0"/>
      <w:marTop w:val="0"/>
      <w:marBottom w:val="0"/>
      <w:divBdr>
        <w:top w:val="none" w:sz="0" w:space="0" w:color="auto"/>
        <w:left w:val="none" w:sz="0" w:space="0" w:color="auto"/>
        <w:bottom w:val="none" w:sz="0" w:space="0" w:color="auto"/>
        <w:right w:val="none" w:sz="0" w:space="0" w:color="auto"/>
      </w:divBdr>
      <w:divsChild>
        <w:div w:id="2047295485">
          <w:marLeft w:val="0"/>
          <w:marRight w:val="0"/>
          <w:marTop w:val="0"/>
          <w:marBottom w:val="0"/>
          <w:divBdr>
            <w:top w:val="none" w:sz="0" w:space="0" w:color="auto"/>
            <w:left w:val="none" w:sz="0" w:space="0" w:color="auto"/>
            <w:bottom w:val="none" w:sz="0" w:space="0" w:color="auto"/>
            <w:right w:val="none" w:sz="0" w:space="0" w:color="auto"/>
          </w:divBdr>
          <w:divsChild>
            <w:div w:id="858590666">
              <w:marLeft w:val="0"/>
              <w:marRight w:val="0"/>
              <w:marTop w:val="0"/>
              <w:marBottom w:val="0"/>
              <w:divBdr>
                <w:top w:val="none" w:sz="0" w:space="0" w:color="auto"/>
                <w:left w:val="none" w:sz="0" w:space="0" w:color="auto"/>
                <w:bottom w:val="none" w:sz="0" w:space="0" w:color="auto"/>
                <w:right w:val="none" w:sz="0" w:space="0" w:color="auto"/>
              </w:divBdr>
            </w:div>
          </w:divsChild>
        </w:div>
        <w:div w:id="272057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425517">
      <w:bodyDiv w:val="1"/>
      <w:marLeft w:val="0"/>
      <w:marRight w:val="0"/>
      <w:marTop w:val="0"/>
      <w:marBottom w:val="0"/>
      <w:divBdr>
        <w:top w:val="none" w:sz="0" w:space="0" w:color="auto"/>
        <w:left w:val="none" w:sz="0" w:space="0" w:color="auto"/>
        <w:bottom w:val="none" w:sz="0" w:space="0" w:color="auto"/>
        <w:right w:val="none" w:sz="0" w:space="0" w:color="auto"/>
      </w:divBdr>
      <w:divsChild>
        <w:div w:id="1509904757">
          <w:marLeft w:val="0"/>
          <w:marRight w:val="0"/>
          <w:marTop w:val="0"/>
          <w:marBottom w:val="0"/>
          <w:divBdr>
            <w:top w:val="none" w:sz="0" w:space="0" w:color="auto"/>
            <w:left w:val="none" w:sz="0" w:space="0" w:color="auto"/>
            <w:bottom w:val="none" w:sz="0" w:space="0" w:color="auto"/>
            <w:right w:val="none" w:sz="0" w:space="0" w:color="auto"/>
          </w:divBdr>
          <w:divsChild>
            <w:div w:id="1686707294">
              <w:marLeft w:val="0"/>
              <w:marRight w:val="0"/>
              <w:marTop w:val="0"/>
              <w:marBottom w:val="0"/>
              <w:divBdr>
                <w:top w:val="none" w:sz="0" w:space="0" w:color="auto"/>
                <w:left w:val="none" w:sz="0" w:space="0" w:color="auto"/>
                <w:bottom w:val="none" w:sz="0" w:space="0" w:color="auto"/>
                <w:right w:val="none" w:sz="0" w:space="0" w:color="auto"/>
              </w:divBdr>
            </w:div>
          </w:divsChild>
        </w:div>
        <w:div w:id="11995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613866">
      <w:bodyDiv w:val="1"/>
      <w:marLeft w:val="0"/>
      <w:marRight w:val="0"/>
      <w:marTop w:val="0"/>
      <w:marBottom w:val="0"/>
      <w:divBdr>
        <w:top w:val="none" w:sz="0" w:space="0" w:color="auto"/>
        <w:left w:val="none" w:sz="0" w:space="0" w:color="auto"/>
        <w:bottom w:val="none" w:sz="0" w:space="0" w:color="auto"/>
        <w:right w:val="none" w:sz="0" w:space="0" w:color="auto"/>
      </w:divBdr>
    </w:div>
    <w:div w:id="1201628099">
      <w:bodyDiv w:val="1"/>
      <w:marLeft w:val="0"/>
      <w:marRight w:val="0"/>
      <w:marTop w:val="0"/>
      <w:marBottom w:val="0"/>
      <w:divBdr>
        <w:top w:val="none" w:sz="0" w:space="0" w:color="auto"/>
        <w:left w:val="none" w:sz="0" w:space="0" w:color="auto"/>
        <w:bottom w:val="none" w:sz="0" w:space="0" w:color="auto"/>
        <w:right w:val="none" w:sz="0" w:space="0" w:color="auto"/>
      </w:divBdr>
    </w:div>
    <w:div w:id="1279021167">
      <w:bodyDiv w:val="1"/>
      <w:marLeft w:val="0"/>
      <w:marRight w:val="0"/>
      <w:marTop w:val="0"/>
      <w:marBottom w:val="0"/>
      <w:divBdr>
        <w:top w:val="none" w:sz="0" w:space="0" w:color="auto"/>
        <w:left w:val="none" w:sz="0" w:space="0" w:color="auto"/>
        <w:bottom w:val="none" w:sz="0" w:space="0" w:color="auto"/>
        <w:right w:val="none" w:sz="0" w:space="0" w:color="auto"/>
      </w:divBdr>
    </w:div>
    <w:div w:id="1379283752">
      <w:bodyDiv w:val="1"/>
      <w:marLeft w:val="0"/>
      <w:marRight w:val="0"/>
      <w:marTop w:val="0"/>
      <w:marBottom w:val="0"/>
      <w:divBdr>
        <w:top w:val="none" w:sz="0" w:space="0" w:color="auto"/>
        <w:left w:val="none" w:sz="0" w:space="0" w:color="auto"/>
        <w:bottom w:val="none" w:sz="0" w:space="0" w:color="auto"/>
        <w:right w:val="none" w:sz="0" w:space="0" w:color="auto"/>
      </w:divBdr>
    </w:div>
    <w:div w:id="1614171486">
      <w:bodyDiv w:val="1"/>
      <w:marLeft w:val="0"/>
      <w:marRight w:val="0"/>
      <w:marTop w:val="0"/>
      <w:marBottom w:val="0"/>
      <w:divBdr>
        <w:top w:val="none" w:sz="0" w:space="0" w:color="auto"/>
        <w:left w:val="none" w:sz="0" w:space="0" w:color="auto"/>
        <w:bottom w:val="none" w:sz="0" w:space="0" w:color="auto"/>
        <w:right w:val="none" w:sz="0" w:space="0" w:color="auto"/>
      </w:divBdr>
    </w:div>
    <w:div w:id="1701514384">
      <w:bodyDiv w:val="1"/>
      <w:marLeft w:val="0"/>
      <w:marRight w:val="0"/>
      <w:marTop w:val="0"/>
      <w:marBottom w:val="0"/>
      <w:divBdr>
        <w:top w:val="none" w:sz="0" w:space="0" w:color="auto"/>
        <w:left w:val="none" w:sz="0" w:space="0" w:color="auto"/>
        <w:bottom w:val="none" w:sz="0" w:space="0" w:color="auto"/>
        <w:right w:val="none" w:sz="0" w:space="0" w:color="auto"/>
      </w:divBdr>
    </w:div>
    <w:div w:id="1959532484">
      <w:bodyDiv w:val="1"/>
      <w:marLeft w:val="0"/>
      <w:marRight w:val="0"/>
      <w:marTop w:val="0"/>
      <w:marBottom w:val="0"/>
      <w:divBdr>
        <w:top w:val="none" w:sz="0" w:space="0" w:color="auto"/>
        <w:left w:val="none" w:sz="0" w:space="0" w:color="auto"/>
        <w:bottom w:val="none" w:sz="0" w:space="0" w:color="auto"/>
        <w:right w:val="none" w:sz="0" w:space="0" w:color="auto"/>
      </w:divBdr>
      <w:divsChild>
        <w:div w:id="2131387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143908">
      <w:bodyDiv w:val="1"/>
      <w:marLeft w:val="0"/>
      <w:marRight w:val="0"/>
      <w:marTop w:val="0"/>
      <w:marBottom w:val="0"/>
      <w:divBdr>
        <w:top w:val="none" w:sz="0" w:space="0" w:color="auto"/>
        <w:left w:val="none" w:sz="0" w:space="0" w:color="auto"/>
        <w:bottom w:val="none" w:sz="0" w:space="0" w:color="auto"/>
        <w:right w:val="none" w:sz="0" w:space="0" w:color="auto"/>
      </w:divBdr>
    </w:div>
    <w:div w:id="2088845912">
      <w:bodyDiv w:val="1"/>
      <w:marLeft w:val="0"/>
      <w:marRight w:val="0"/>
      <w:marTop w:val="0"/>
      <w:marBottom w:val="0"/>
      <w:divBdr>
        <w:top w:val="none" w:sz="0" w:space="0" w:color="auto"/>
        <w:left w:val="none" w:sz="0" w:space="0" w:color="auto"/>
        <w:bottom w:val="none" w:sz="0" w:space="0" w:color="auto"/>
        <w:right w:val="none" w:sz="0" w:space="0" w:color="auto"/>
      </w:divBdr>
    </w:div>
    <w:div w:id="2106534340">
      <w:bodyDiv w:val="1"/>
      <w:marLeft w:val="0"/>
      <w:marRight w:val="0"/>
      <w:marTop w:val="0"/>
      <w:marBottom w:val="0"/>
      <w:divBdr>
        <w:top w:val="none" w:sz="0" w:space="0" w:color="auto"/>
        <w:left w:val="none" w:sz="0" w:space="0" w:color="auto"/>
        <w:bottom w:val="none" w:sz="0" w:space="0" w:color="auto"/>
        <w:right w:val="none" w:sz="0" w:space="0" w:color="auto"/>
      </w:divBdr>
      <w:divsChild>
        <w:div w:id="1047342613">
          <w:marLeft w:val="0"/>
          <w:marRight w:val="0"/>
          <w:marTop w:val="0"/>
          <w:marBottom w:val="0"/>
          <w:divBdr>
            <w:top w:val="none" w:sz="0" w:space="0" w:color="auto"/>
            <w:left w:val="none" w:sz="0" w:space="0" w:color="auto"/>
            <w:bottom w:val="none" w:sz="0" w:space="0" w:color="auto"/>
            <w:right w:val="none" w:sz="0" w:space="0" w:color="auto"/>
          </w:divBdr>
          <w:divsChild>
            <w:div w:id="1301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content/dam/oecd/en/publications/reports/2021/04/oecd-skills-strategy-kazakhstan_495ff797/39629b47-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ecd.org/content/dam/oecd/en/publications/reports/2023/11/oecd-skills-outlook-2023_df859811/27452f29-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21582440211006124" TargetMode="External"/><Relationship Id="rId11" Type="http://schemas.openxmlformats.org/officeDocument/2006/relationships/hyperlink" Target="https://www.oecd.org/content/dam/oecd/en/publications/reports/2023/11/oecd-skills-outlook-2023_df859811/27452f29-en.pdf" TargetMode="External"/><Relationship Id="rId5" Type="http://schemas.openxmlformats.org/officeDocument/2006/relationships/hyperlink" Target="https://doi.org/10.1016/j.techfore.2023.122978" TargetMode="External"/><Relationship Id="rId10" Type="http://schemas.openxmlformats.org/officeDocument/2006/relationships/hyperlink" Target="https://doi.org/10.1177/21582440211006124" TargetMode="External"/><Relationship Id="rId4" Type="http://schemas.openxmlformats.org/officeDocument/2006/relationships/webSettings" Target="webSettings.xml"/><Relationship Id="rId9" Type="http://schemas.openxmlformats.org/officeDocument/2006/relationships/hyperlink" Target="https://doi.org/10.1016/j.techfore.2023.122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3763</Words>
  <Characters>30509</Characters>
  <Application>Microsoft Office Word</Application>
  <DocSecurity>0</DocSecurity>
  <Lines>600</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2025-09-13T07:14:00Z</dcterms:created>
  <dcterms:modified xsi:type="dcterms:W3CDTF">2025-09-13T08:49:00Z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73b6b272-ec0f-4af4-9945-cf5db897333e</vt:lpwstr>
  </property>
</Properties>
</file>